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4FC1E">
      <w:pPr>
        <w:spacing w:before="120" w:after="120"/>
        <w:jc w:val="center"/>
        <w:rPr>
          <w:rFonts w:hint="default" w:eastAsia="宋体"/>
          <w:b/>
          <w:color w:val="auto"/>
          <w:sz w:val="28"/>
          <w:szCs w:val="28"/>
          <w:highlight w:val="none"/>
          <w:lang w:val="en-US" w:eastAsia="zh-CN"/>
        </w:rPr>
      </w:pPr>
      <w:r>
        <w:rPr>
          <w:rFonts w:hint="eastAsia"/>
          <w:b/>
          <w:color w:val="auto"/>
          <w:sz w:val="28"/>
          <w:szCs w:val="28"/>
          <w:highlight w:val="none"/>
          <w:lang w:val="en-US" w:eastAsia="zh-CN"/>
        </w:rPr>
        <w:t>招标公告</w:t>
      </w:r>
    </w:p>
    <w:p w14:paraId="08F8CBA6">
      <w:pPr>
        <w:spacing w:before="120" w:after="120" w:line="240" w:lineRule="atLeast"/>
        <w:jc w:val="center"/>
        <w:rPr>
          <w:iCs/>
          <w:color w:val="auto"/>
          <w:sz w:val="21"/>
          <w:szCs w:val="21"/>
          <w:highlight w:val="yellow"/>
        </w:rPr>
      </w:pPr>
      <w:r>
        <w:rPr>
          <w:iCs/>
          <w:color w:val="auto"/>
          <w:sz w:val="21"/>
          <w:szCs w:val="21"/>
          <w:highlight w:val="none"/>
        </w:rPr>
        <w:t>日期：</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21</w:t>
      </w:r>
      <w:r>
        <w:rPr>
          <w:rFonts w:hint="default" w:ascii="Times New Roman" w:hAnsi="Times New Roman" w:cs="Times New Roman"/>
          <w:iCs/>
          <w:color w:val="auto"/>
          <w:sz w:val="21"/>
          <w:szCs w:val="21"/>
          <w:highlight w:val="none"/>
        </w:rPr>
        <w:t>日</w:t>
      </w:r>
      <w:bookmarkStart w:id="0" w:name="_GoBack"/>
      <w:bookmarkEnd w:id="0"/>
    </w:p>
    <w:p w14:paraId="0442918C">
      <w:pPr>
        <w:spacing w:before="120" w:after="120" w:line="240" w:lineRule="atLeast"/>
        <w:jc w:val="center"/>
        <w:rPr>
          <w:rFonts w:hint="eastAsia" w:eastAsia="宋体"/>
          <w:color w:val="auto"/>
          <w:sz w:val="21"/>
          <w:szCs w:val="21"/>
          <w:highlight w:val="none"/>
          <w:lang w:eastAsia="zh-CN"/>
        </w:rPr>
      </w:pPr>
      <w:r>
        <w:rPr>
          <w:iCs/>
          <w:color w:val="auto"/>
          <w:sz w:val="21"/>
          <w:szCs w:val="21"/>
          <w:highlight w:val="none"/>
        </w:rPr>
        <w:t>本次招标编号：</w:t>
      </w:r>
      <w:r>
        <w:rPr>
          <w:rFonts w:hint="eastAsia" w:cs="Times New Roman"/>
          <w:iCs/>
          <w:color w:val="auto"/>
          <w:sz w:val="21"/>
          <w:szCs w:val="21"/>
          <w:highlight w:val="none"/>
          <w:lang w:eastAsia="zh-CN"/>
        </w:rPr>
        <w:t>0733-26261631</w:t>
      </w:r>
    </w:p>
    <w:p w14:paraId="0D0EA8C9">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color w:val="auto"/>
          <w:sz w:val="21"/>
          <w:szCs w:val="21"/>
          <w:highlight w:val="none"/>
        </w:rPr>
      </w:pPr>
      <w:r>
        <w:rPr>
          <w:iCs/>
          <w:color w:val="auto"/>
          <w:sz w:val="21"/>
          <w:szCs w:val="21"/>
          <w:highlight w:val="none"/>
        </w:rPr>
        <w:t>中国政府</w:t>
      </w:r>
      <w:r>
        <w:rPr>
          <w:color w:val="auto"/>
          <w:sz w:val="21"/>
          <w:szCs w:val="21"/>
          <w:highlight w:val="none"/>
        </w:rPr>
        <w:t>已从亚洲开发银行获得了一笔贷款，用于支付</w:t>
      </w:r>
      <w:r>
        <w:rPr>
          <w:rFonts w:hint="eastAsia"/>
          <w:color w:val="auto"/>
          <w:sz w:val="21"/>
          <w:szCs w:val="21"/>
          <w:highlight w:val="none"/>
          <w:lang w:eastAsia="zh-CN"/>
        </w:rPr>
        <w:t>“</w:t>
      </w:r>
      <w:r>
        <w:rPr>
          <w:rFonts w:hint="eastAsia"/>
          <w:color w:val="auto"/>
          <w:sz w:val="21"/>
          <w:szCs w:val="21"/>
          <w:highlight w:val="none"/>
        </w:rPr>
        <w:t>亚洲开发银行贷款</w:t>
      </w:r>
      <w:r>
        <w:rPr>
          <w:rFonts w:hint="eastAsia"/>
          <w:color w:val="auto"/>
          <w:sz w:val="21"/>
          <w:szCs w:val="21"/>
          <w:highlight w:val="none"/>
          <w:lang w:eastAsia="zh-CN"/>
        </w:rPr>
        <w:t>湖北黄冈大别山生态保护和近零碳绿色发展项目”</w:t>
      </w:r>
      <w:r>
        <w:rPr>
          <w:color w:val="auto"/>
          <w:sz w:val="21"/>
          <w:szCs w:val="21"/>
          <w:highlight w:val="none"/>
        </w:rPr>
        <w:t>的费用，并计划将其中的一部分贷款用于支付</w:t>
      </w:r>
      <w:r>
        <w:rPr>
          <w:rFonts w:hint="eastAsia" w:cs="Times New Roman"/>
          <w:b/>
          <w:bCs/>
          <w:iCs/>
          <w:color w:val="auto"/>
          <w:szCs w:val="21"/>
          <w:highlight w:val="none"/>
          <w:lang w:eastAsia="zh-CN"/>
        </w:rPr>
        <w:t>XS-CW16</w:t>
      </w:r>
      <w:r>
        <w:rPr>
          <w:rFonts w:hint="default" w:ascii="Times New Roman" w:hAnsi="Times New Roman" w:cs="Times New Roman"/>
          <w:b/>
          <w:bCs/>
          <w:iCs/>
          <w:color w:val="auto"/>
          <w:szCs w:val="21"/>
          <w:highlight w:val="none"/>
        </w:rPr>
        <w:t>：</w:t>
      </w:r>
      <w:r>
        <w:rPr>
          <w:rFonts w:hint="eastAsia" w:cs="Times New Roman"/>
          <w:b/>
          <w:bCs/>
          <w:iCs/>
          <w:color w:val="auto"/>
          <w:szCs w:val="21"/>
          <w:highlight w:val="none"/>
          <w:lang w:eastAsia="zh-CN"/>
        </w:rPr>
        <w:t>汪岗镇陈庙河大畈绿色产业发展示范区建设工程</w:t>
      </w:r>
      <w:r>
        <w:rPr>
          <w:color w:val="auto"/>
          <w:sz w:val="21"/>
          <w:szCs w:val="21"/>
          <w:highlight w:val="none"/>
        </w:rPr>
        <w:t>合同项下的合格支出。</w:t>
      </w:r>
    </w:p>
    <w:p w14:paraId="59C02909">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中信国际招标有限公司（招标代理，联系信息如下）受</w:t>
      </w:r>
      <w:r>
        <w:rPr>
          <w:rFonts w:hint="eastAsia"/>
          <w:b/>
          <w:bCs/>
          <w:color w:val="auto"/>
          <w:sz w:val="21"/>
          <w:szCs w:val="21"/>
          <w:highlight w:val="none"/>
          <w:lang w:eastAsia="zh-CN"/>
        </w:rPr>
        <w:t>浠水县凤翥投资开发有限公司</w:t>
      </w:r>
      <w:r>
        <w:rPr>
          <w:color w:val="auto"/>
          <w:sz w:val="21"/>
          <w:szCs w:val="21"/>
          <w:highlight w:val="none"/>
        </w:rPr>
        <w:t>（业主，联络信息如下）委托，</w:t>
      </w:r>
      <w:r>
        <w:rPr>
          <w:iCs/>
          <w:color w:val="auto"/>
          <w:sz w:val="21"/>
          <w:szCs w:val="21"/>
          <w:highlight w:val="none"/>
        </w:rPr>
        <w:t>现</w:t>
      </w:r>
      <w:r>
        <w:rPr>
          <w:color w:val="auto"/>
          <w:sz w:val="21"/>
          <w:szCs w:val="21"/>
          <w:highlight w:val="none"/>
        </w:rPr>
        <w:t>邀请合格的且有资格的投标人就下列工程递交密封的投标文件：</w:t>
      </w:r>
    </w:p>
    <w:p w14:paraId="46A144C7">
      <w:pPr>
        <w:keepNext w:val="0"/>
        <w:keepLines w:val="0"/>
        <w:pageBreakBefore w:val="0"/>
        <w:widowControl/>
        <w:kinsoku/>
        <w:wordWrap/>
        <w:overflowPunct/>
        <w:topLinePunct w:val="0"/>
        <w:autoSpaceDE/>
        <w:autoSpaceDN/>
        <w:bidi w:val="0"/>
        <w:adjustRightInd w:val="0"/>
        <w:snapToGrid/>
        <w:spacing w:line="360" w:lineRule="auto"/>
        <w:ind w:left="0" w:leftChars="0" w:firstLine="420" w:firstLineChars="200"/>
        <w:jc w:val="both"/>
        <w:textAlignment w:val="baseline"/>
        <w:rPr>
          <w:rFonts w:hint="eastAsia" w:eastAsia="宋体"/>
          <w:b/>
          <w:color w:val="auto"/>
          <w:sz w:val="21"/>
          <w:szCs w:val="21"/>
          <w:highlight w:val="none"/>
          <w:lang w:val="en-US" w:eastAsia="zh-CN"/>
        </w:rPr>
      </w:pPr>
      <w:r>
        <w:rPr>
          <w:rFonts w:hint="eastAsia" w:ascii="宋体" w:hAnsi="宋体" w:eastAsia="宋体" w:cs="宋体"/>
          <w:color w:val="auto"/>
          <w:sz w:val="21"/>
          <w:szCs w:val="21"/>
          <w:highlight w:val="none"/>
        </w:rPr>
        <w:t>合同包名称：</w:t>
      </w:r>
      <w:r>
        <w:rPr>
          <w:rFonts w:hint="eastAsia" w:cs="Times New Roman"/>
          <w:iCs/>
          <w:color w:val="auto"/>
          <w:szCs w:val="21"/>
          <w:highlight w:val="none"/>
          <w:lang w:eastAsia="zh-CN"/>
        </w:rPr>
        <w:t>汪岗镇陈庙河大畈绿色产业发展示范区建设工程</w:t>
      </w:r>
    </w:p>
    <w:p w14:paraId="4E2A887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包号：</w:t>
      </w:r>
      <w:r>
        <w:rPr>
          <w:rFonts w:hint="eastAsia" w:cs="Times New Roman"/>
          <w:color w:val="auto"/>
          <w:sz w:val="21"/>
          <w:szCs w:val="21"/>
          <w:highlight w:val="none"/>
          <w:lang w:eastAsia="zh-CN"/>
        </w:rPr>
        <w:t>XS-CW16</w:t>
      </w:r>
    </w:p>
    <w:p w14:paraId="5F97F1A5">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rPr>
        <w:t>区县：</w:t>
      </w:r>
      <w:r>
        <w:rPr>
          <w:rFonts w:hint="eastAsia" w:ascii="宋体" w:hAnsi="宋体" w:cs="宋体"/>
          <w:color w:val="auto"/>
          <w:sz w:val="21"/>
          <w:szCs w:val="21"/>
          <w:highlight w:val="none"/>
          <w:lang w:val="en-US" w:eastAsia="zh-CN"/>
        </w:rPr>
        <w:t>黄冈市浠水县</w:t>
      </w:r>
    </w:p>
    <w:p w14:paraId="3145C42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资金来源：亚洲开发银行</w:t>
      </w:r>
    </w:p>
    <w:p w14:paraId="5772A3D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firstLine="420" w:firstLineChars="200"/>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主要</w:t>
      </w:r>
      <w:r>
        <w:rPr>
          <w:rFonts w:hint="default" w:ascii="Times New Roman" w:hAnsi="Times New Roman" w:cs="Times New Roman"/>
          <w:color w:val="auto"/>
          <w:sz w:val="21"/>
          <w:szCs w:val="21"/>
          <w:highlight w:val="none"/>
          <w:lang w:val="en-US" w:eastAsia="zh-CN"/>
        </w:rPr>
        <w:t>工程</w:t>
      </w:r>
      <w:r>
        <w:rPr>
          <w:rFonts w:hint="default" w:ascii="Times New Roman" w:hAnsi="Times New Roman" w:eastAsia="宋体" w:cs="Times New Roman"/>
          <w:color w:val="auto"/>
          <w:sz w:val="21"/>
          <w:szCs w:val="21"/>
          <w:highlight w:val="none"/>
        </w:rPr>
        <w:t>内容：本工程内容包括水利和灌溉设施提升工程（陈庙河治理工程、生态水闸工程、灌溉设施工程）、农田及设施提升工程、生产交通设施提升工程（桥梁工程）及人居环境提升工程等内容。具体内容详见第六章 业主要求。</w:t>
      </w:r>
    </w:p>
    <w:p w14:paraId="77992C47">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firstLine="420" w:firstLineChars="200"/>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施工</w:t>
      </w:r>
      <w:r>
        <w:rPr>
          <w:rFonts w:hint="default" w:ascii="Times New Roman" w:hAnsi="Times New Roman" w:eastAsia="宋体" w:cs="Times New Roman"/>
          <w:color w:val="auto"/>
          <w:sz w:val="21"/>
          <w:szCs w:val="21"/>
          <w:highlight w:val="none"/>
        </w:rPr>
        <w:t>期：</w:t>
      </w:r>
      <w:r>
        <w:rPr>
          <w:rFonts w:hint="default" w:ascii="Times New Roman" w:hAnsi="Times New Roman" w:cs="Times New Roman"/>
          <w:bCs/>
          <w:iCs/>
          <w:color w:val="auto"/>
          <w:sz w:val="21"/>
          <w:szCs w:val="21"/>
          <w:highlight w:val="none"/>
        </w:rPr>
        <w:t>自开工之日起</w:t>
      </w:r>
      <w:r>
        <w:rPr>
          <w:rFonts w:hint="eastAsia" w:cs="Times New Roman"/>
          <w:bCs/>
          <w:iCs/>
          <w:color w:val="auto"/>
          <w:sz w:val="21"/>
          <w:szCs w:val="21"/>
          <w:highlight w:val="none"/>
          <w:lang w:val="en-US" w:eastAsia="zh-CN"/>
        </w:rPr>
        <w:t>22</w:t>
      </w:r>
      <w:r>
        <w:rPr>
          <w:rFonts w:hint="default" w:ascii="Times New Roman" w:hAnsi="Times New Roman" w:cs="Times New Roman"/>
          <w:bCs/>
          <w:iCs/>
          <w:color w:val="auto"/>
          <w:sz w:val="21"/>
          <w:szCs w:val="21"/>
          <w:highlight w:val="none"/>
          <w:lang w:val="en-US" w:eastAsia="zh-CN"/>
        </w:rPr>
        <w:t>个月内</w:t>
      </w:r>
    </w:p>
    <w:p w14:paraId="686B8B8E">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本次招标为</w:t>
      </w:r>
      <w:r>
        <w:rPr>
          <w:rFonts w:hint="eastAsia"/>
          <w:color w:val="auto"/>
          <w:sz w:val="21"/>
          <w:szCs w:val="21"/>
          <w:highlight w:val="none"/>
        </w:rPr>
        <w:t>国内竞争性招标</w:t>
      </w:r>
      <w:r>
        <w:rPr>
          <w:color w:val="auto"/>
          <w:sz w:val="21"/>
          <w:szCs w:val="21"/>
          <w:highlight w:val="none"/>
        </w:rPr>
        <w:t>，凡符合亚洲开发银行</w:t>
      </w:r>
      <w:r>
        <w:rPr>
          <w:rFonts w:hint="eastAsia"/>
          <w:color w:val="auto"/>
          <w:sz w:val="21"/>
          <w:szCs w:val="21"/>
          <w:highlight w:val="none"/>
        </w:rPr>
        <w:t>采购指南</w:t>
      </w:r>
      <w:r>
        <w:rPr>
          <w:color w:val="auto"/>
          <w:sz w:val="21"/>
          <w:szCs w:val="21"/>
          <w:highlight w:val="none"/>
        </w:rPr>
        <w:t>规定的合格投标人均可投标。</w:t>
      </w:r>
    </w:p>
    <w:p w14:paraId="26F6F53A">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val="0"/>
          <w:iCs w:val="0"/>
          <w:color w:val="auto"/>
          <w:sz w:val="21"/>
          <w:szCs w:val="21"/>
          <w:highlight w:val="none"/>
        </w:rPr>
      </w:pPr>
      <w:r>
        <w:rPr>
          <w:color w:val="auto"/>
          <w:sz w:val="21"/>
          <w:szCs w:val="21"/>
          <w:highlight w:val="none"/>
        </w:rPr>
        <w:t>有兴趣的合格投标人可以从本投标邀请函列明的地址进一步了解有关信息，并在</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21</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eastAsia="zh-CN"/>
        </w:rPr>
        <w:t>（</w:t>
      </w:r>
      <w:r>
        <w:rPr>
          <w:rFonts w:hint="default" w:ascii="Times New Roman" w:hAnsi="Times New Roman" w:cs="Times New Roman"/>
          <w:iCs/>
          <w:color w:val="auto"/>
          <w:sz w:val="21"/>
          <w:szCs w:val="21"/>
          <w:highlight w:val="none"/>
          <w:lang w:val="en-US" w:eastAsia="zh-CN"/>
        </w:rPr>
        <w:t>北京</w:t>
      </w:r>
      <w:r>
        <w:rPr>
          <w:rFonts w:hint="default" w:ascii="Times New Roman" w:hAnsi="Times New Roman" w:cs="Times New Roman"/>
          <w:color w:val="auto"/>
          <w:sz w:val="21"/>
          <w:szCs w:val="21"/>
          <w:highlight w:val="none"/>
        </w:rPr>
        <w:t>时间9:00-11:30和13:30-17:00</w:t>
      </w:r>
      <w:r>
        <w:rPr>
          <w:rFonts w:hint="default" w:ascii="Times New Roman" w:hAnsi="Times New Roman" w:cs="Times New Roman"/>
          <w:iCs/>
          <w:color w:val="auto"/>
          <w:sz w:val="21"/>
          <w:szCs w:val="21"/>
          <w:highlight w:val="none"/>
          <w:lang w:eastAsia="zh-CN"/>
        </w:rPr>
        <w:t>）</w:t>
      </w:r>
      <w:r>
        <w:rPr>
          <w:rFonts w:hint="default" w:ascii="Times New Roman" w:hAnsi="Times New Roman" w:cs="Times New Roman"/>
          <w:color w:val="auto"/>
          <w:sz w:val="21"/>
          <w:szCs w:val="21"/>
          <w:highlight w:val="none"/>
        </w:rPr>
        <w:t>至</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08</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20</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val="en-US" w:eastAsia="zh-CN"/>
        </w:rPr>
        <w:t>上午9:30</w:t>
      </w:r>
      <w:r>
        <w:rPr>
          <w:rFonts w:hint="eastAsia" w:cs="Times New Roman"/>
          <w:iCs/>
          <w:color w:val="auto"/>
          <w:sz w:val="21"/>
          <w:szCs w:val="21"/>
          <w:highlight w:val="none"/>
          <w:lang w:val="en-US" w:eastAsia="zh-CN"/>
        </w:rPr>
        <w:t>（北京时间）</w:t>
      </w:r>
      <w:r>
        <w:rPr>
          <w:rFonts w:hint="eastAsia" w:ascii="Times New Roman" w:hAnsi="Times New Roman" w:cs="Times New Roman"/>
          <w:color w:val="auto"/>
          <w:sz w:val="21"/>
          <w:szCs w:val="21"/>
          <w:highlight w:val="none"/>
          <w:lang w:val="en-US" w:eastAsia="zh-CN"/>
        </w:rPr>
        <w:t>期间</w:t>
      </w:r>
      <w:r>
        <w:rPr>
          <w:color w:val="auto"/>
          <w:sz w:val="21"/>
          <w:szCs w:val="21"/>
          <w:highlight w:val="none"/>
        </w:rPr>
        <w:t>查阅招标文件</w:t>
      </w:r>
      <w:r>
        <w:rPr>
          <w:i w:val="0"/>
          <w:iCs w:val="0"/>
          <w:color w:val="auto"/>
          <w:sz w:val="21"/>
          <w:szCs w:val="21"/>
          <w:highlight w:val="none"/>
        </w:rPr>
        <w:t>。</w:t>
      </w:r>
    </w:p>
    <w:p w14:paraId="5DEBCEBF">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潜在投标人应注意本招标文件投标人须知第4条关于合格性和利益冲突的规定。所有存在利益冲突的投标人均为不合格的投标人。</w:t>
      </w:r>
    </w:p>
    <w:p w14:paraId="22C13FD3">
      <w:pPr>
        <w:widowControl/>
        <w:numPr>
          <w:ilvl w:val="0"/>
          <w:numId w:val="1"/>
        </w:numPr>
        <w:spacing w:before="120" w:after="120" w:line="240" w:lineRule="atLeast"/>
        <w:ind w:left="0" w:firstLine="420" w:firstLineChars="200"/>
        <w:rPr>
          <w:i/>
          <w:iCs/>
          <w:color w:val="auto"/>
          <w:sz w:val="21"/>
          <w:szCs w:val="21"/>
          <w:highlight w:val="none"/>
        </w:rPr>
      </w:pPr>
      <w:r>
        <w:rPr>
          <w:color w:val="auto"/>
          <w:sz w:val="21"/>
          <w:szCs w:val="21"/>
          <w:highlight w:val="none"/>
        </w:rPr>
        <w:t>投标人的资格要求包括：</w:t>
      </w:r>
    </w:p>
    <w:p w14:paraId="5A7D2E67">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Times New Roman" w:hAnsi="Times New Roman"/>
          <w:color w:val="auto"/>
          <w:sz w:val="21"/>
          <w:szCs w:val="21"/>
          <w:highlight w:val="none"/>
          <w:lang w:val="en-US" w:eastAsia="zh-CN"/>
        </w:rPr>
      </w:pPr>
      <w:r>
        <w:rPr>
          <w:color w:val="auto"/>
          <w:szCs w:val="21"/>
        </w:rPr>
        <w:t>未履行合同记录</w:t>
      </w:r>
      <w:r>
        <w:rPr>
          <w:rFonts w:hint="eastAsia"/>
          <w:color w:val="auto"/>
          <w:szCs w:val="21"/>
          <w:lang w:eastAsia="zh-CN"/>
        </w:rPr>
        <w:t>：</w:t>
      </w:r>
      <w:r>
        <w:rPr>
          <w:rFonts w:hAnsi="宋体" w:eastAsia="宋体"/>
          <w:color w:val="auto"/>
          <w:sz w:val="21"/>
          <w:szCs w:val="21"/>
        </w:rPr>
        <w:t>根据完全解决的争端或诉讼信息，投标截止时间前</w:t>
      </w:r>
      <w:r>
        <w:rPr>
          <w:rFonts w:eastAsia="宋体"/>
          <w:color w:val="auto"/>
          <w:sz w:val="21"/>
          <w:szCs w:val="21"/>
          <w:highlight w:val="none"/>
        </w:rPr>
        <w:t>5</w:t>
      </w:r>
      <w:r>
        <w:rPr>
          <w:rFonts w:hAnsi="宋体" w:eastAsia="宋体"/>
          <w:color w:val="auto"/>
          <w:sz w:val="21"/>
          <w:szCs w:val="21"/>
          <w:highlight w:val="none"/>
        </w:rPr>
        <w:t>年内</w:t>
      </w:r>
      <w:r>
        <w:rPr>
          <w:rFonts w:hint="eastAsia" w:hAnsi="宋体" w:eastAsia="宋体"/>
          <w:color w:val="auto"/>
          <w:sz w:val="21"/>
          <w:szCs w:val="21"/>
          <w:highlight w:val="none"/>
          <w:lang w:eastAsia="zh-CN"/>
        </w:rPr>
        <w:t>（</w:t>
      </w:r>
      <w:r>
        <w:rPr>
          <w:rFonts w:hint="eastAsia"/>
          <w:color w:val="auto"/>
          <w:szCs w:val="21"/>
          <w:highlight w:val="none"/>
        </w:rPr>
        <w:t>20</w:t>
      </w:r>
      <w:r>
        <w:rPr>
          <w:rFonts w:hint="eastAsia"/>
          <w:color w:val="auto"/>
          <w:szCs w:val="21"/>
          <w:highlight w:val="none"/>
          <w:lang w:val="en-US" w:eastAsia="zh-CN"/>
        </w:rPr>
        <w:t>21</w:t>
      </w:r>
      <w:r>
        <w:rPr>
          <w:rFonts w:hint="eastAsia"/>
          <w:color w:val="auto"/>
          <w:szCs w:val="21"/>
          <w:highlight w:val="none"/>
        </w:rPr>
        <w:t>年</w:t>
      </w:r>
      <w:r>
        <w:rPr>
          <w:rFonts w:hint="eastAsia"/>
          <w:color w:val="auto"/>
          <w:szCs w:val="21"/>
          <w:highlight w:val="none"/>
          <w:lang w:val="en-US" w:eastAsia="zh-CN"/>
        </w:rPr>
        <w:t>1月1日</w:t>
      </w:r>
      <w:r>
        <w:rPr>
          <w:rFonts w:hint="eastAsia"/>
          <w:color w:val="auto"/>
          <w:szCs w:val="21"/>
          <w:highlight w:val="none"/>
        </w:rPr>
        <w:t>至投标截止日</w:t>
      </w:r>
      <w:r>
        <w:rPr>
          <w:rFonts w:hint="eastAsia" w:hAnsi="宋体" w:eastAsia="宋体"/>
          <w:color w:val="auto"/>
          <w:sz w:val="21"/>
          <w:szCs w:val="21"/>
          <w:highlight w:val="none"/>
          <w:lang w:eastAsia="zh-CN"/>
        </w:rPr>
        <w:t>）</w:t>
      </w:r>
      <w:r>
        <w:rPr>
          <w:rFonts w:hint="eastAsia" w:hAnsi="宋体" w:eastAsia="宋体"/>
          <w:color w:val="auto"/>
          <w:sz w:val="21"/>
          <w:szCs w:val="21"/>
          <w:highlight w:val="none"/>
        </w:rPr>
        <w:t>投标人没有因承包商违约造成的未履约记录</w:t>
      </w:r>
      <w:r>
        <w:rPr>
          <w:rFonts w:hAnsi="宋体" w:eastAsia="宋体"/>
          <w:color w:val="auto"/>
          <w:sz w:val="21"/>
          <w:szCs w:val="21"/>
          <w:highlight w:val="none"/>
        </w:rPr>
        <w:t>。</w:t>
      </w:r>
      <w:r>
        <w:rPr>
          <w:rFonts w:hAnsi="宋体" w:eastAsia="宋体"/>
          <w:color w:val="auto"/>
          <w:sz w:val="21"/>
          <w:szCs w:val="21"/>
        </w:rPr>
        <w:t>完全解决的争端或诉讼是指争端或诉讼已根据有关合同的争端解决机制得以解决，并且投标人</w:t>
      </w:r>
      <w:r>
        <w:rPr>
          <w:rFonts w:hint="eastAsia" w:hAnsi="宋体" w:eastAsia="宋体"/>
          <w:color w:val="auto"/>
          <w:sz w:val="21"/>
          <w:szCs w:val="21"/>
        </w:rPr>
        <w:t>不再有任何上诉空间或者上诉机会</w:t>
      </w:r>
      <w:r>
        <w:rPr>
          <w:rFonts w:hAnsi="宋体" w:eastAsia="宋体"/>
          <w:color w:val="auto"/>
          <w:sz w:val="21"/>
          <w:szCs w:val="21"/>
        </w:rPr>
        <w:t>。</w:t>
      </w:r>
    </w:p>
    <w:p w14:paraId="72242522">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Times New Roman" w:hAnsi="Times New Roman"/>
          <w:color w:val="auto"/>
          <w:sz w:val="21"/>
          <w:szCs w:val="21"/>
          <w:highlight w:val="none"/>
          <w:lang w:val="en-US" w:eastAsia="zh-CN"/>
        </w:rPr>
      </w:pPr>
      <w:r>
        <w:rPr>
          <w:rFonts w:ascii="Times New Roman" w:hAnsi="Times New Roman"/>
          <w:color w:val="auto"/>
          <w:sz w:val="21"/>
          <w:szCs w:val="21"/>
          <w:highlight w:val="none"/>
        </w:rPr>
        <w:t>未决诉讼</w:t>
      </w:r>
      <w:r>
        <w:rPr>
          <w:rFonts w:hint="eastAsia" w:ascii="Times New Roman" w:hAnsi="Times New Roman"/>
          <w:color w:val="auto"/>
          <w:sz w:val="21"/>
          <w:szCs w:val="21"/>
          <w:highlight w:val="none"/>
          <w:lang w:eastAsia="zh-CN"/>
        </w:rPr>
        <w:t>：</w:t>
      </w:r>
      <w:r>
        <w:rPr>
          <w:rFonts w:hint="default" w:ascii="Times New Roman" w:hAnsi="Times New Roman" w:eastAsia="宋体" w:cs="Times New Roman"/>
          <w:color w:val="auto"/>
          <w:sz w:val="21"/>
          <w:szCs w:val="21"/>
          <w:lang w:val="en-US" w:eastAsia="zh-CN"/>
        </w:rPr>
        <w:t>所有未决诉讼总额不得超过投标人净资产的</w:t>
      </w:r>
      <w:r>
        <w:rPr>
          <w:rFonts w:hint="default" w:ascii="Times New Roman" w:hAnsi="Times New Roman" w:eastAsia="宋体" w:cs="Times New Roman"/>
          <w:color w:val="auto"/>
          <w:sz w:val="21"/>
          <w:szCs w:val="21"/>
          <w:highlight w:val="none"/>
          <w:lang w:val="en-US" w:eastAsia="zh-CN"/>
        </w:rPr>
        <w:t>50%</w:t>
      </w:r>
      <w:r>
        <w:rPr>
          <w:rFonts w:hint="default" w:ascii="Times New Roman" w:hAnsi="Times New Roman" w:eastAsia="宋体" w:cs="Times New Roman"/>
          <w:color w:val="auto"/>
          <w:sz w:val="21"/>
          <w:szCs w:val="21"/>
          <w:lang w:val="en-US" w:eastAsia="zh-CN"/>
        </w:rPr>
        <w:t>，所有未决的诉讼按照投标人败诉统计。</w:t>
      </w:r>
    </w:p>
    <w:p w14:paraId="4898D72E">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Times New Roman" w:hAnsi="Times New Roman"/>
          <w:color w:val="auto"/>
          <w:sz w:val="21"/>
          <w:szCs w:val="21"/>
          <w:highlight w:val="none"/>
          <w:lang w:val="en-US" w:eastAsia="zh-CN"/>
        </w:rPr>
      </w:pPr>
      <w:r>
        <w:rPr>
          <w:rFonts w:ascii="Times New Roman" w:hAnsi="Times New Roman"/>
          <w:color w:val="auto"/>
          <w:sz w:val="21"/>
          <w:szCs w:val="21"/>
          <w:highlight w:val="none"/>
        </w:rPr>
        <w:t>历史财务状况</w:t>
      </w:r>
      <w:r>
        <w:rPr>
          <w:rFonts w:hint="eastAsia" w:ascii="Times New Roman" w:hAnsi="Times New Roman"/>
          <w:color w:val="auto"/>
          <w:sz w:val="21"/>
          <w:szCs w:val="21"/>
          <w:highlight w:val="none"/>
          <w:lang w:eastAsia="zh-CN"/>
        </w:rPr>
        <w:t>：提交过去3年（202</w:t>
      </w:r>
      <w:r>
        <w:rPr>
          <w:rFonts w:hint="eastAsia"/>
          <w:color w:val="auto"/>
          <w:sz w:val="21"/>
          <w:szCs w:val="21"/>
          <w:highlight w:val="none"/>
          <w:lang w:val="en-US" w:eastAsia="zh-CN"/>
        </w:rPr>
        <w:t>3</w:t>
      </w:r>
      <w:r>
        <w:rPr>
          <w:rFonts w:hint="eastAsia" w:ascii="Times New Roman" w:hAnsi="Times New Roman"/>
          <w:color w:val="auto"/>
          <w:sz w:val="21"/>
          <w:szCs w:val="21"/>
          <w:highlight w:val="none"/>
          <w:lang w:eastAsia="zh-CN"/>
        </w:rPr>
        <w:t>-202</w:t>
      </w:r>
      <w:r>
        <w:rPr>
          <w:rFonts w:hint="eastAsia"/>
          <w:color w:val="auto"/>
          <w:sz w:val="21"/>
          <w:szCs w:val="21"/>
          <w:highlight w:val="none"/>
          <w:lang w:val="en-US" w:eastAsia="zh-CN"/>
        </w:rPr>
        <w:t>5</w:t>
      </w:r>
      <w:r>
        <w:rPr>
          <w:rFonts w:hint="eastAsia" w:ascii="Times New Roman" w:hAnsi="Times New Roman"/>
          <w:color w:val="auto"/>
          <w:sz w:val="21"/>
          <w:szCs w:val="21"/>
          <w:highlight w:val="none"/>
          <w:lang w:eastAsia="zh-CN"/>
        </w:rPr>
        <w:t>年）经审计的财务报表或者其它财务报表（投标人所在国家法律没有相关要求的情况下）以反映投标人现在财务状况的稳定性及其长期的盈利性。如果投标人递交的是没有经过审计的财务报表，投标人须提供其所在国家没有相关财务报表审计法律要求的证明文件。最低要求，投标人过去3年（202</w:t>
      </w:r>
      <w:r>
        <w:rPr>
          <w:rFonts w:hint="eastAsia"/>
          <w:color w:val="auto"/>
          <w:sz w:val="21"/>
          <w:szCs w:val="21"/>
          <w:highlight w:val="none"/>
          <w:lang w:val="en-US" w:eastAsia="zh-CN"/>
        </w:rPr>
        <w:t>3</w:t>
      </w:r>
      <w:r>
        <w:rPr>
          <w:rFonts w:hint="eastAsia" w:ascii="Times New Roman" w:hAnsi="Times New Roman"/>
          <w:color w:val="auto"/>
          <w:sz w:val="21"/>
          <w:szCs w:val="21"/>
          <w:highlight w:val="none"/>
          <w:lang w:eastAsia="zh-CN"/>
        </w:rPr>
        <w:t>-202</w:t>
      </w:r>
      <w:r>
        <w:rPr>
          <w:rFonts w:hint="eastAsia"/>
          <w:color w:val="auto"/>
          <w:sz w:val="21"/>
          <w:szCs w:val="21"/>
          <w:highlight w:val="none"/>
          <w:lang w:val="en-US" w:eastAsia="zh-CN"/>
        </w:rPr>
        <w:t>5</w:t>
      </w:r>
      <w:r>
        <w:rPr>
          <w:rFonts w:hint="eastAsia" w:ascii="Times New Roman" w:hAnsi="Times New Roman"/>
          <w:color w:val="auto"/>
          <w:sz w:val="21"/>
          <w:szCs w:val="21"/>
          <w:highlight w:val="none"/>
          <w:lang w:eastAsia="zh-CN"/>
        </w:rPr>
        <w:t>年）每年的净资产（按总资产与总负债之差计算）均应为正值。</w:t>
      </w:r>
    </w:p>
    <w:p w14:paraId="1896FB23">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default" w:ascii="Times New Roman" w:hAnsi="Times New Roman" w:cs="Times New Roman"/>
          <w:iCs/>
          <w:color w:val="auto"/>
          <w:sz w:val="21"/>
          <w:szCs w:val="21"/>
          <w:highlight w:val="none"/>
        </w:rPr>
      </w:pPr>
      <w:r>
        <w:rPr>
          <w:rFonts w:ascii="Times New Roman" w:hAnsi="Times New Roman"/>
          <w:color w:val="auto"/>
          <w:sz w:val="21"/>
          <w:szCs w:val="21"/>
          <w:highlight w:val="none"/>
        </w:rPr>
        <w:t>年均</w:t>
      </w:r>
      <w:r>
        <w:rPr>
          <w:rFonts w:ascii="Times New Roman" w:hAnsi="Times New Roman"/>
          <w:color w:val="auto"/>
          <w:sz w:val="21"/>
          <w:szCs w:val="21"/>
          <w:highlight w:val="none"/>
          <w:lang w:val="en-US"/>
        </w:rPr>
        <w:t>施工营业额</w:t>
      </w:r>
      <w:r>
        <w:rPr>
          <w:rFonts w:hint="eastAsia" w:ascii="Times New Roman" w:hAnsi="Times New Roman"/>
          <w:color w:val="auto"/>
          <w:sz w:val="21"/>
          <w:szCs w:val="21"/>
          <w:highlight w:val="none"/>
          <w:lang w:val="en-US" w:eastAsia="zh-CN"/>
        </w:rPr>
        <w:t>：</w:t>
      </w:r>
      <w:r>
        <w:rPr>
          <w:rFonts w:hint="eastAsia"/>
          <w:color w:val="auto"/>
          <w:szCs w:val="21"/>
          <w:highlight w:val="none"/>
        </w:rPr>
        <w:t>根据过去3年</w:t>
      </w:r>
      <w:r>
        <w:rPr>
          <w:color w:val="auto"/>
          <w:szCs w:val="21"/>
          <w:highlight w:val="none"/>
        </w:rPr>
        <w:t>（20</w:t>
      </w:r>
      <w:r>
        <w:rPr>
          <w:rFonts w:hint="eastAsia"/>
          <w:color w:val="auto"/>
          <w:szCs w:val="21"/>
          <w:highlight w:val="none"/>
          <w:lang w:val="en-US" w:eastAsia="zh-CN"/>
        </w:rPr>
        <w:t>23-2025</w:t>
      </w:r>
      <w:r>
        <w:rPr>
          <w:color w:val="auto"/>
          <w:szCs w:val="21"/>
          <w:highlight w:val="none"/>
        </w:rPr>
        <w:t>年）</w:t>
      </w:r>
      <w:r>
        <w:rPr>
          <w:rFonts w:hint="eastAsia"/>
          <w:color w:val="auto"/>
          <w:szCs w:val="21"/>
          <w:highlight w:val="none"/>
        </w:rPr>
        <w:t>里在建工程或已完工程经核实的已收到的付款额计算的最低年均施工营业额为人民币</w:t>
      </w:r>
      <w:r>
        <w:rPr>
          <w:rFonts w:hint="eastAsia"/>
          <w:b/>
          <w:color w:val="auto"/>
          <w:szCs w:val="21"/>
          <w:highlight w:val="none"/>
          <w:lang w:val="en-US" w:eastAsia="zh-CN"/>
        </w:rPr>
        <w:t>12000</w:t>
      </w:r>
      <w:r>
        <w:rPr>
          <w:rFonts w:hint="eastAsia"/>
          <w:b/>
          <w:bCs w:val="0"/>
          <w:color w:val="auto"/>
          <w:szCs w:val="21"/>
          <w:highlight w:val="none"/>
        </w:rPr>
        <w:t>万元</w:t>
      </w:r>
      <w:r>
        <w:rPr>
          <w:rFonts w:hint="eastAsia"/>
          <w:color w:val="auto"/>
          <w:szCs w:val="21"/>
          <w:highlight w:val="none"/>
          <w:lang w:eastAsia="zh-CN"/>
        </w:rPr>
        <w:t>。</w:t>
      </w:r>
    </w:p>
    <w:p w14:paraId="2358D0B9">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宋体" w:hAnsi="宋体" w:eastAsia="宋体" w:cs="宋体"/>
          <w:iCs/>
          <w:color w:val="auto"/>
          <w:sz w:val="21"/>
          <w:szCs w:val="21"/>
          <w:highlight w:val="none"/>
        </w:rPr>
      </w:pPr>
      <w:r>
        <w:rPr>
          <w:rFonts w:ascii="Times New Roman" w:hAnsi="Times New Roman"/>
          <w:color w:val="auto"/>
          <w:sz w:val="21"/>
          <w:szCs w:val="21"/>
          <w:highlight w:val="none"/>
        </w:rPr>
        <w:t>财务资源</w:t>
      </w:r>
      <w:r>
        <w:rPr>
          <w:rFonts w:hint="eastAsia" w:ascii="Times New Roman" w:hAnsi="Times New Roman"/>
          <w:color w:val="auto"/>
          <w:sz w:val="21"/>
          <w:szCs w:val="21"/>
          <w:highlight w:val="none"/>
          <w:lang w:eastAsia="zh-CN"/>
        </w:rPr>
        <w:t>：</w:t>
      </w:r>
      <w:r>
        <w:rPr>
          <w:rFonts w:hint="eastAsia"/>
          <w:iCs/>
          <w:color w:val="auto"/>
          <w:szCs w:val="21"/>
          <w:highlight w:val="none"/>
        </w:rPr>
        <w:t>投标人必须证明其最近的营运资</w:t>
      </w:r>
      <w:r>
        <w:rPr>
          <w:rFonts w:hint="eastAsia" w:ascii="Times New Roman" w:hAnsi="Times New Roman" w:eastAsia="宋体" w:cs="Times New Roman"/>
          <w:iCs/>
          <w:color w:val="auto"/>
          <w:szCs w:val="21"/>
          <w:highlight w:val="none"/>
        </w:rPr>
        <w:t>金（流动资产-流动负债）加上任何信贷或者其它融资渠道，（不包括合同预付款），扣除其现有合同承</w:t>
      </w:r>
      <w:r>
        <w:rPr>
          <w:rFonts w:hint="eastAsia"/>
          <w:color w:val="auto"/>
          <w:szCs w:val="21"/>
          <w:highlight w:val="none"/>
        </w:rPr>
        <w:t>诺的现金流</w:t>
      </w:r>
      <w:r>
        <w:rPr>
          <w:rFonts w:hint="eastAsia"/>
          <w:iCs/>
          <w:color w:val="auto"/>
          <w:szCs w:val="21"/>
          <w:highlight w:val="none"/>
        </w:rPr>
        <w:t>必须能够满足人民币</w:t>
      </w:r>
      <w:r>
        <w:rPr>
          <w:rFonts w:hint="eastAsia"/>
          <w:b/>
          <w:color w:val="auto"/>
          <w:szCs w:val="21"/>
          <w:highlight w:val="none"/>
          <w:lang w:val="en-US" w:eastAsia="zh-CN"/>
        </w:rPr>
        <w:t>1200</w:t>
      </w:r>
      <w:r>
        <w:rPr>
          <w:b/>
          <w:bCs w:val="0"/>
          <w:color w:val="auto"/>
          <w:szCs w:val="21"/>
          <w:highlight w:val="none"/>
        </w:rPr>
        <w:t>万</w:t>
      </w:r>
      <w:r>
        <w:rPr>
          <w:rFonts w:hint="eastAsia"/>
          <w:b/>
          <w:bCs w:val="0"/>
          <w:iCs/>
          <w:color w:val="auto"/>
          <w:szCs w:val="21"/>
          <w:highlight w:val="none"/>
        </w:rPr>
        <w:t>元</w:t>
      </w:r>
      <w:r>
        <w:rPr>
          <w:rFonts w:hint="eastAsia"/>
          <w:iCs/>
          <w:color w:val="auto"/>
          <w:szCs w:val="21"/>
          <w:highlight w:val="none"/>
        </w:rPr>
        <w:t>的</w:t>
      </w:r>
      <w:r>
        <w:rPr>
          <w:rFonts w:hint="eastAsia" w:ascii="宋体" w:hAnsi="宋体" w:eastAsia="宋体" w:cs="宋体"/>
          <w:iCs/>
          <w:color w:val="auto"/>
          <w:szCs w:val="21"/>
          <w:highlight w:val="none"/>
        </w:rPr>
        <w:t>现金流要求。</w:t>
      </w:r>
    </w:p>
    <w:p w14:paraId="7BC88172">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一般经验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Cs w:val="21"/>
          <w:highlight w:val="none"/>
        </w:rPr>
        <w:t>投标截止时间前，至少有5年（20</w:t>
      </w:r>
      <w:r>
        <w:rPr>
          <w:rFonts w:hint="eastAsia" w:ascii="宋体" w:hAnsi="宋体" w:cs="宋体"/>
          <w:color w:val="auto"/>
          <w:szCs w:val="21"/>
          <w:highlight w:val="none"/>
          <w:lang w:val="en-US" w:eastAsia="zh-CN"/>
        </w:rPr>
        <w:t>21</w:t>
      </w:r>
      <w:r>
        <w:rPr>
          <w:rFonts w:hint="eastAsia" w:ascii="宋体" w:hAnsi="宋体" w:eastAsia="宋体" w:cs="宋体"/>
          <w:color w:val="auto"/>
          <w:szCs w:val="21"/>
          <w:highlight w:val="none"/>
        </w:rPr>
        <w:t>年至投标截止日）的作为承包商、联合体成员或分包商的经验。</w:t>
      </w:r>
    </w:p>
    <w:p w14:paraId="61085A7E">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特殊经验</w:t>
      </w:r>
      <w:r>
        <w:rPr>
          <w:rFonts w:hint="eastAsia" w:ascii="宋体" w:hAnsi="宋体" w:eastAsia="宋体" w:cs="宋体"/>
          <w:color w:val="auto"/>
          <w:sz w:val="21"/>
          <w:szCs w:val="21"/>
          <w:highlight w:val="none"/>
          <w:lang w:eastAsia="zh-CN"/>
        </w:rPr>
        <w:t>：（1）在过去5年里（20</w:t>
      </w: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lang w:eastAsia="zh-CN"/>
        </w:rPr>
        <w:t>年至投标截止日），作为承包商、联合体成员或分包商，至少参与了与本合同类似的</w:t>
      </w:r>
      <w:r>
        <w:rPr>
          <w:rFonts w:hint="eastAsia" w:ascii="宋体" w:hAnsi="宋体" w:cs="宋体"/>
          <w:color w:val="auto"/>
          <w:sz w:val="21"/>
          <w:szCs w:val="21"/>
          <w:highlight w:val="none"/>
          <w:lang w:eastAsia="zh-CN"/>
        </w:rPr>
        <w:t>1</w:t>
      </w:r>
      <w:r>
        <w:rPr>
          <w:rFonts w:hint="eastAsia" w:ascii="宋体" w:hAnsi="宋体" w:eastAsia="宋体" w:cs="宋体"/>
          <w:color w:val="auto"/>
          <w:sz w:val="21"/>
          <w:szCs w:val="21"/>
          <w:highlight w:val="none"/>
          <w:lang w:eastAsia="zh-CN"/>
        </w:rPr>
        <w:t>个</w:t>
      </w:r>
      <w:r>
        <w:rPr>
          <w:rFonts w:hint="eastAsia" w:ascii="宋体" w:hAnsi="宋体" w:cs="宋体"/>
          <w:color w:val="auto"/>
          <w:sz w:val="21"/>
          <w:szCs w:val="21"/>
          <w:highlight w:val="none"/>
          <w:lang w:val="en-US" w:eastAsia="zh-CN"/>
        </w:rPr>
        <w:t>合同</w:t>
      </w:r>
      <w:r>
        <w:rPr>
          <w:rFonts w:hint="eastAsia" w:ascii="宋体" w:hAnsi="宋体" w:eastAsia="宋体" w:cs="宋体"/>
          <w:color w:val="auto"/>
          <w:sz w:val="21"/>
          <w:szCs w:val="21"/>
          <w:highlight w:val="none"/>
          <w:lang w:eastAsia="zh-CN"/>
        </w:rPr>
        <w:t>的实施，并且每个合同金额不少于人民币</w:t>
      </w:r>
      <w:r>
        <w:rPr>
          <w:rFonts w:hint="eastAsia" w:ascii="宋体" w:hAnsi="宋体" w:cs="宋体"/>
          <w:b/>
          <w:bCs/>
          <w:color w:val="auto"/>
          <w:sz w:val="21"/>
          <w:szCs w:val="21"/>
          <w:highlight w:val="none"/>
          <w:lang w:val="en-US" w:eastAsia="zh-CN"/>
        </w:rPr>
        <w:t>70</w:t>
      </w:r>
      <w:r>
        <w:rPr>
          <w:rFonts w:hint="eastAsia" w:ascii="宋体" w:hAnsi="宋体" w:eastAsia="宋体" w:cs="宋体"/>
          <w:b/>
          <w:bCs/>
          <w:color w:val="auto"/>
          <w:sz w:val="21"/>
          <w:szCs w:val="21"/>
          <w:highlight w:val="none"/>
          <w:lang w:eastAsia="zh-CN"/>
        </w:rPr>
        <w:t>00万元</w:t>
      </w:r>
      <w:r>
        <w:rPr>
          <w:rFonts w:hint="eastAsia" w:ascii="宋体" w:hAnsi="宋体" w:eastAsia="宋体" w:cs="宋体"/>
          <w:color w:val="auto"/>
          <w:sz w:val="21"/>
          <w:szCs w:val="21"/>
          <w:highlight w:val="none"/>
          <w:lang w:eastAsia="zh-CN"/>
        </w:rPr>
        <w:t>。这些合同应该已经成功完成，且与本合同的内容相似。相似包括工程规模、复杂程度、施工方法或技术以及第六章“业主要求”所要求的其它特征。</w:t>
      </w:r>
      <w:r>
        <w:rPr>
          <w:rFonts w:hint="eastAsia" w:ascii="宋体" w:hAnsi="宋体" w:eastAsia="宋体" w:cs="宋体"/>
          <w:color w:val="auto"/>
          <w:sz w:val="21"/>
          <w:szCs w:val="21"/>
          <w:highlight w:val="none"/>
        </w:rPr>
        <w:t>注：投标文件中需提供相应的证明资料复印件（1、中标通知书；2、关键合同页；3、工程（交）竣工证明材料复印件），上述证明资料须加盖投标人公章。（2）上述合同或上述 2.4.2(1)规定期限里投标人实施的其它合同至少应包括以下的一些关键工程：</w:t>
      </w:r>
      <w:r>
        <w:rPr>
          <w:rFonts w:hint="default" w:ascii="Times New Roman" w:hAnsi="Times New Roman" w:eastAsia="宋体" w:cs="Times New Roman"/>
          <w:sz w:val="21"/>
          <w:szCs w:val="21"/>
          <w:highlight w:val="none"/>
        </w:rPr>
        <w:t>河道治理、生态水闸、灌溉设施、农田配套</w:t>
      </w:r>
      <w:r>
        <w:rPr>
          <w:rFonts w:hint="eastAsia" w:eastAsia="宋体" w:cs="Times New Roman"/>
          <w:sz w:val="21"/>
          <w:szCs w:val="21"/>
          <w:highlight w:val="none"/>
          <w:lang w:eastAsia="zh-CN"/>
        </w:rPr>
        <w:t>。</w:t>
      </w:r>
      <w:r>
        <w:rPr>
          <w:rFonts w:hint="eastAsia" w:eastAsia="宋体" w:cs="Times New Roman"/>
          <w:sz w:val="21"/>
          <w:szCs w:val="21"/>
          <w:highlight w:val="none"/>
          <w:lang w:val="en-US" w:eastAsia="zh-CN"/>
        </w:rPr>
        <w:t>注：这些关键工程不要求在同一个合同中。</w:t>
      </w:r>
      <w:r>
        <w:rPr>
          <w:rFonts w:hint="default" w:ascii="Times New Roman" w:hAnsi="Times New Roman" w:eastAsia="宋体" w:cs="Times New Roman"/>
          <w:sz w:val="21"/>
          <w:szCs w:val="21"/>
          <w:highlight w:val="none"/>
        </w:rPr>
        <w:t>投标文件中需提供相应的证明资料复印件（1、中标通知书；2、关键合同页；3、工程（交）竣工证明材料复印件），上述证明资料须加盖投标人公章</w:t>
      </w:r>
      <w:r>
        <w:rPr>
          <w:rFonts w:hint="eastAsia" w:eastAsia="宋体" w:cs="Times New Roman"/>
          <w:sz w:val="21"/>
          <w:szCs w:val="21"/>
          <w:highlight w:val="none"/>
          <w:lang w:eastAsia="zh-CN"/>
        </w:rPr>
        <w:t>。</w:t>
      </w:r>
    </w:p>
    <w:p w14:paraId="7F4197D8">
      <w:pPr>
        <w:pStyle w:val="12"/>
        <w:keepNext w:val="0"/>
        <w:keepLines w:val="0"/>
        <w:pageBreakBefore w:val="0"/>
        <w:widowControl w:val="0"/>
        <w:numPr>
          <w:ilvl w:val="-1"/>
          <w:numId w:val="0"/>
        </w:numPr>
        <w:kinsoku/>
        <w:wordWrap/>
        <w:overflowPunct/>
        <w:topLinePunct w:val="0"/>
        <w:autoSpaceDE/>
        <w:autoSpaceDN/>
        <w:bidi w:val="0"/>
        <w:adjustRightInd w:val="0"/>
        <w:snapToGrid/>
        <w:spacing w:after="0" w:line="360" w:lineRule="auto"/>
        <w:ind w:firstLine="420" w:firstLineChars="200"/>
        <w:textAlignment w:val="baseline"/>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资质要求</w:t>
      </w:r>
      <w:r>
        <w:rPr>
          <w:rFonts w:hint="eastAsia" w:ascii="宋体" w:hAnsi="宋体" w:eastAsia="宋体" w:cs="宋体"/>
          <w:color w:val="auto"/>
          <w:sz w:val="21"/>
          <w:szCs w:val="21"/>
          <w:highlight w:val="none"/>
          <w:lang w:eastAsia="zh-CN"/>
        </w:rPr>
        <w:t>：（a）对于国内投标人或与国外投标人组成联合体的国内投标人，须具有中华人民共和国住房和城乡建设部颁发的</w:t>
      </w:r>
      <w:r>
        <w:rPr>
          <w:rFonts w:hint="eastAsia" w:ascii="宋体" w:hAnsi="宋体" w:cs="宋体"/>
          <w:color w:val="auto"/>
          <w:sz w:val="21"/>
          <w:szCs w:val="21"/>
          <w:highlight w:val="none"/>
          <w:lang w:val="en-US" w:eastAsia="zh-CN"/>
        </w:rPr>
        <w:t>水</w:t>
      </w:r>
      <w:r>
        <w:rPr>
          <w:rFonts w:hint="eastAsia" w:ascii="宋体" w:hAnsi="宋体" w:eastAsia="宋体" w:cs="宋体"/>
          <w:color w:val="auto"/>
          <w:sz w:val="21"/>
          <w:szCs w:val="21"/>
          <w:highlight w:val="none"/>
          <w:lang w:eastAsia="zh-CN"/>
        </w:rPr>
        <w:t>利水电工程施工总承包</w:t>
      </w:r>
      <w:r>
        <w:rPr>
          <w:rFonts w:hint="eastAsia" w:ascii="宋体" w:hAnsi="宋体" w:cs="宋体"/>
          <w:color w:val="auto"/>
          <w:sz w:val="21"/>
          <w:szCs w:val="21"/>
          <w:highlight w:val="none"/>
          <w:lang w:val="en-US" w:eastAsia="zh-CN"/>
        </w:rPr>
        <w:t>壹</w:t>
      </w:r>
      <w:r>
        <w:rPr>
          <w:rFonts w:hint="eastAsia" w:ascii="宋体" w:hAnsi="宋体" w:eastAsia="宋体" w:cs="宋体"/>
          <w:color w:val="auto"/>
          <w:sz w:val="21"/>
          <w:szCs w:val="21"/>
          <w:highlight w:val="none"/>
          <w:lang w:eastAsia="zh-CN"/>
        </w:rPr>
        <w:t>级及以上资质</w:t>
      </w:r>
      <w:r>
        <w:rPr>
          <w:rFonts w:hint="eastAsia" w:ascii="宋体" w:hAnsi="宋体" w:cs="宋体"/>
          <w:color w:val="auto"/>
          <w:sz w:val="21"/>
          <w:szCs w:val="21"/>
          <w:highlight w:val="none"/>
          <w:lang w:val="en-US" w:eastAsia="zh-CN"/>
        </w:rPr>
        <w:t>和</w:t>
      </w:r>
      <w:r>
        <w:rPr>
          <w:rFonts w:hint="eastAsia" w:ascii="宋体" w:hAnsi="宋体" w:eastAsia="宋体" w:cs="宋体"/>
          <w:color w:val="auto"/>
          <w:sz w:val="21"/>
          <w:szCs w:val="21"/>
          <w:highlight w:val="none"/>
          <w:lang w:eastAsia="zh-CN"/>
        </w:rPr>
        <w:t>市政公用工程施工总承包</w:t>
      </w:r>
      <w:r>
        <w:rPr>
          <w:rFonts w:hint="eastAsia" w:ascii="宋体" w:hAnsi="宋体" w:cs="宋体"/>
          <w:color w:val="auto"/>
          <w:sz w:val="21"/>
          <w:szCs w:val="21"/>
          <w:highlight w:val="none"/>
          <w:lang w:val="en-US" w:eastAsia="zh-CN"/>
        </w:rPr>
        <w:t>壹</w:t>
      </w:r>
      <w:r>
        <w:rPr>
          <w:rFonts w:hint="eastAsia" w:ascii="宋体" w:hAnsi="宋体" w:eastAsia="宋体" w:cs="宋体"/>
          <w:color w:val="auto"/>
          <w:sz w:val="21"/>
          <w:szCs w:val="21"/>
          <w:highlight w:val="none"/>
          <w:lang w:eastAsia="zh-CN"/>
        </w:rPr>
        <w:t>级</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lang w:eastAsia="zh-CN"/>
        </w:rPr>
        <w:t>以上资质。国外投标人须提供其所属辖区内同等级的相应资质。（b）具有有效的企业安全生产许可证。</w:t>
      </w:r>
    </w:p>
    <w:p w14:paraId="6E2C901F">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rFonts w:hint="default" w:ascii="Times New Roman" w:hAnsi="Times New Roman" w:cs="Times New Roman"/>
          <w:color w:val="auto"/>
          <w:sz w:val="21"/>
          <w:szCs w:val="21"/>
          <w:highlight w:val="none"/>
        </w:rPr>
        <w:t>有兴趣的合格投标人可将购买招标文件的书面申请于</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07</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21</w:t>
      </w:r>
      <w:r>
        <w:rPr>
          <w:rFonts w:hint="default" w:ascii="Times New Roman" w:hAnsi="Times New Roman" w:cs="Times New Roman"/>
          <w:iCs/>
          <w:color w:val="auto"/>
          <w:sz w:val="21"/>
          <w:szCs w:val="21"/>
          <w:highlight w:val="none"/>
        </w:rPr>
        <w:t>日</w:t>
      </w:r>
      <w:r>
        <w:rPr>
          <w:rFonts w:hint="default" w:ascii="Times New Roman" w:hAnsi="Times New Roman" w:cs="Times New Roman"/>
          <w:color w:val="auto"/>
          <w:sz w:val="21"/>
          <w:szCs w:val="21"/>
          <w:highlight w:val="none"/>
        </w:rPr>
        <w:t>至</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08</w:t>
      </w:r>
      <w:r>
        <w:rPr>
          <w:rFonts w:hint="default" w:ascii="Times New Roman" w:hAnsi="Times New Roman" w:cs="Times New Roman"/>
          <w:iCs/>
          <w:color w:val="auto"/>
          <w:sz w:val="21"/>
          <w:szCs w:val="21"/>
          <w:highlight w:val="none"/>
        </w:rPr>
        <w:t>月</w:t>
      </w:r>
      <w:r>
        <w:rPr>
          <w:rFonts w:hint="eastAsia" w:cs="Times New Roman"/>
          <w:iCs/>
          <w:color w:val="auto"/>
          <w:sz w:val="21"/>
          <w:szCs w:val="21"/>
          <w:highlight w:val="none"/>
          <w:lang w:val="en-US" w:eastAsia="zh-CN"/>
        </w:rPr>
        <w:t>20</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val="en-US" w:eastAsia="zh-CN"/>
        </w:rPr>
        <w:t>上午9:30</w:t>
      </w:r>
      <w:r>
        <w:rPr>
          <w:rFonts w:hint="default" w:ascii="Times New Roman" w:hAnsi="Times New Roman" w:cs="Times New Roman"/>
          <w:color w:val="auto"/>
          <w:sz w:val="21"/>
          <w:szCs w:val="21"/>
          <w:highlight w:val="none"/>
        </w:rPr>
        <w:t xml:space="preserve"> （北京时间）（除周六、日及节假日），递交给招标代理现场报名（地址如下）或通过发送电子邮件至</w:t>
      </w:r>
      <w:r>
        <w:rPr>
          <w:rFonts w:hint="default" w:ascii="Times New Roman" w:hAnsi="Times New Roman" w:cs="Times New Roman"/>
          <w:color w:val="auto"/>
          <w:sz w:val="21"/>
          <w:szCs w:val="21"/>
          <w:highlight w:val="none"/>
          <w:u w:val="none"/>
        </w:rPr>
        <w:fldChar w:fldCharType="begin"/>
      </w:r>
      <w:r>
        <w:rPr>
          <w:rFonts w:hint="default" w:ascii="Times New Roman" w:hAnsi="Times New Roman" w:cs="Times New Roman"/>
          <w:color w:val="auto"/>
          <w:sz w:val="21"/>
          <w:szCs w:val="21"/>
          <w:highlight w:val="none"/>
          <w:u w:val="none"/>
        </w:rPr>
        <w:instrText xml:space="preserve"> HYPERLINK "mailto:luojr@biddingcitic.com" </w:instrText>
      </w:r>
      <w:r>
        <w:rPr>
          <w:rFonts w:hint="default" w:ascii="Times New Roman" w:hAnsi="Times New Roman" w:cs="Times New Roman"/>
          <w:color w:val="auto"/>
          <w:sz w:val="21"/>
          <w:szCs w:val="21"/>
          <w:highlight w:val="none"/>
          <w:u w:val="none"/>
        </w:rPr>
        <w:fldChar w:fldCharType="separate"/>
      </w:r>
      <w:r>
        <w:rPr>
          <w:rFonts w:hint="eastAsia" w:cs="Times New Roman"/>
          <w:color w:val="auto"/>
          <w:sz w:val="21"/>
          <w:szCs w:val="21"/>
          <w:highlight w:val="none"/>
          <w:u w:val="none"/>
          <w:lang w:val="en-US" w:eastAsia="zh-CN"/>
        </w:rPr>
        <w:t>linn</w:t>
      </w:r>
      <w:r>
        <w:rPr>
          <w:rStyle w:val="16"/>
          <w:rFonts w:hint="default" w:ascii="Times New Roman" w:hAnsi="Times New Roman" w:cs="Times New Roman"/>
          <w:color w:val="auto"/>
          <w:sz w:val="21"/>
          <w:szCs w:val="21"/>
          <w:highlight w:val="none"/>
          <w:u w:val="none"/>
        </w:rPr>
        <w:t>@</w:t>
      </w:r>
      <w:r>
        <w:rPr>
          <w:rStyle w:val="16"/>
          <w:rFonts w:hint="eastAsia" w:cs="Times New Roman"/>
          <w:color w:val="auto"/>
          <w:sz w:val="21"/>
          <w:szCs w:val="21"/>
          <w:highlight w:val="none"/>
          <w:u w:val="none"/>
          <w:lang w:val="en-US" w:eastAsia="zh-CN"/>
        </w:rPr>
        <w:t>ck.</w:t>
      </w:r>
      <w:r>
        <w:rPr>
          <w:rStyle w:val="16"/>
          <w:rFonts w:hint="default" w:ascii="Times New Roman" w:hAnsi="Times New Roman" w:cs="Times New Roman"/>
          <w:color w:val="auto"/>
          <w:sz w:val="21"/>
          <w:szCs w:val="21"/>
          <w:highlight w:val="none"/>
          <w:u w:val="none"/>
        </w:rPr>
        <w:t>citic.com</w:t>
      </w:r>
      <w:r>
        <w:rPr>
          <w:rStyle w:val="16"/>
          <w:rFonts w:hint="default" w:ascii="Times New Roman" w:hAnsi="Times New Roman" w:cs="Times New Roman"/>
          <w:color w:val="auto"/>
          <w:sz w:val="21"/>
          <w:szCs w:val="21"/>
          <w:highlight w:val="none"/>
          <w:u w:val="none"/>
        </w:rPr>
        <w:fldChar w:fldCharType="end"/>
      </w:r>
      <w:r>
        <w:rPr>
          <w:rFonts w:hint="default" w:ascii="Times New Roman" w:hAnsi="Times New Roman" w:cs="Times New Roman"/>
          <w:color w:val="auto"/>
          <w:sz w:val="21"/>
          <w:szCs w:val="21"/>
          <w:highlight w:val="none"/>
          <w:u w:val="none"/>
        </w:rPr>
        <w:t>报</w:t>
      </w:r>
      <w:r>
        <w:rPr>
          <w:rFonts w:hint="default" w:ascii="Times New Roman" w:hAnsi="Times New Roman" w:cs="Times New Roman"/>
          <w:color w:val="auto"/>
          <w:sz w:val="21"/>
          <w:szCs w:val="21"/>
          <w:highlight w:val="none"/>
        </w:rPr>
        <w:t>名，本合同包招标文件售价为人民币</w:t>
      </w:r>
      <w:r>
        <w:rPr>
          <w:rFonts w:hint="eastAsia" w:cs="Times New Roman"/>
          <w:color w:val="auto"/>
          <w:sz w:val="21"/>
          <w:szCs w:val="21"/>
          <w:highlight w:val="none"/>
          <w:lang w:val="en-US" w:eastAsia="zh-CN"/>
        </w:rPr>
        <w:t>1000</w:t>
      </w:r>
      <w:r>
        <w:rPr>
          <w:rFonts w:hint="default" w:ascii="Times New Roman" w:hAnsi="Times New Roman" w:cs="Times New Roman"/>
          <w:color w:val="auto"/>
          <w:sz w:val="21"/>
          <w:szCs w:val="21"/>
          <w:highlight w:val="none"/>
        </w:rPr>
        <w:t>元（不可退还）。付款可以以现金或电汇形式，至招标代理账户（账户名称：中信国际招标有限公司，银行名称：中国中信银行北京京城大厦支行；账号：7110210182600030709）。招标代理会将招标文件纸质版快递至投标人地址</w:t>
      </w:r>
      <w:r>
        <w:rPr>
          <w:rFonts w:hint="eastAsia" w:cs="Times New Roman"/>
          <w:color w:val="auto"/>
          <w:sz w:val="21"/>
          <w:szCs w:val="21"/>
          <w:highlight w:val="none"/>
          <w:lang w:val="en-US" w:eastAsia="zh-CN"/>
        </w:rPr>
        <w:t>或以邮件形式发送</w:t>
      </w:r>
      <w:r>
        <w:rPr>
          <w:rFonts w:hint="default" w:ascii="Times New Roman" w:hAnsi="Times New Roman" w:cs="Times New Roman"/>
          <w:color w:val="auto"/>
          <w:sz w:val="21"/>
          <w:szCs w:val="21"/>
          <w:highlight w:val="none"/>
        </w:rPr>
        <w:t>，但对于邮寄过程中的文件丢失或迟到，招标代理不承担任何责任。</w:t>
      </w:r>
    </w:p>
    <w:p w14:paraId="60FE7D35">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color w:val="auto"/>
          <w:sz w:val="21"/>
          <w:szCs w:val="21"/>
          <w:highlight w:val="none"/>
        </w:rPr>
      </w:pPr>
      <w:r>
        <w:rPr>
          <w:rFonts w:hint="eastAsia"/>
          <w:color w:val="auto"/>
          <w:sz w:val="21"/>
          <w:szCs w:val="21"/>
          <w:highlight w:val="none"/>
        </w:rPr>
        <w:t>所有投标文件应于在202</w:t>
      </w:r>
      <w:r>
        <w:rPr>
          <w:rFonts w:hint="eastAsia"/>
          <w:color w:val="auto"/>
          <w:sz w:val="21"/>
          <w:szCs w:val="21"/>
          <w:highlight w:val="none"/>
          <w:lang w:val="en-US" w:eastAsia="zh-CN"/>
        </w:rPr>
        <w:t>6</w:t>
      </w:r>
      <w:r>
        <w:rPr>
          <w:rFonts w:hint="eastAsia"/>
          <w:color w:val="auto"/>
          <w:sz w:val="21"/>
          <w:szCs w:val="21"/>
          <w:highlight w:val="none"/>
        </w:rPr>
        <w:t>年</w:t>
      </w:r>
      <w:r>
        <w:rPr>
          <w:rFonts w:hint="eastAsia"/>
          <w:color w:val="auto"/>
          <w:sz w:val="21"/>
          <w:szCs w:val="21"/>
          <w:highlight w:val="none"/>
          <w:lang w:val="en-US" w:eastAsia="zh-CN"/>
        </w:rPr>
        <w:t>08</w:t>
      </w:r>
      <w:r>
        <w:rPr>
          <w:rFonts w:hint="eastAsia"/>
          <w:color w:val="auto"/>
          <w:sz w:val="21"/>
          <w:szCs w:val="21"/>
          <w:highlight w:val="none"/>
        </w:rPr>
        <w:t>月</w:t>
      </w:r>
      <w:r>
        <w:rPr>
          <w:rFonts w:hint="eastAsia"/>
          <w:color w:val="auto"/>
          <w:sz w:val="21"/>
          <w:szCs w:val="21"/>
          <w:highlight w:val="none"/>
          <w:lang w:val="en-US" w:eastAsia="zh-CN"/>
        </w:rPr>
        <w:t>20</w:t>
      </w:r>
      <w:r>
        <w:rPr>
          <w:rFonts w:hint="eastAsia"/>
          <w:color w:val="auto"/>
          <w:sz w:val="21"/>
          <w:szCs w:val="21"/>
          <w:highlight w:val="none"/>
        </w:rPr>
        <w:t>日上午9:30（北京时间）之前递交到本招标公告列明的地址。所有投标文件都应附以符合招标文件金额要求的投标保证金，或同等价值的可兑换货币。迟交的投标文件将被拒绝。开标将在下列地址公开进行，投标人可派代表参加开标，开标时间为202</w:t>
      </w:r>
      <w:r>
        <w:rPr>
          <w:rFonts w:hint="eastAsia"/>
          <w:color w:val="auto"/>
          <w:sz w:val="21"/>
          <w:szCs w:val="21"/>
          <w:highlight w:val="none"/>
          <w:lang w:val="en-US" w:eastAsia="zh-CN"/>
        </w:rPr>
        <w:t>6</w:t>
      </w:r>
      <w:r>
        <w:rPr>
          <w:rFonts w:hint="eastAsia"/>
          <w:color w:val="auto"/>
          <w:sz w:val="21"/>
          <w:szCs w:val="21"/>
          <w:highlight w:val="none"/>
        </w:rPr>
        <w:t>年</w:t>
      </w:r>
      <w:r>
        <w:rPr>
          <w:rFonts w:hint="eastAsia"/>
          <w:color w:val="auto"/>
          <w:sz w:val="21"/>
          <w:szCs w:val="21"/>
          <w:highlight w:val="none"/>
          <w:lang w:val="en-US" w:eastAsia="zh-CN"/>
        </w:rPr>
        <w:t>08</w:t>
      </w:r>
      <w:r>
        <w:rPr>
          <w:rFonts w:hint="eastAsia"/>
          <w:color w:val="auto"/>
          <w:sz w:val="21"/>
          <w:szCs w:val="21"/>
          <w:highlight w:val="none"/>
        </w:rPr>
        <w:t>月</w:t>
      </w:r>
      <w:r>
        <w:rPr>
          <w:rFonts w:hint="eastAsia"/>
          <w:color w:val="auto"/>
          <w:sz w:val="21"/>
          <w:szCs w:val="21"/>
          <w:highlight w:val="none"/>
          <w:lang w:val="en-US" w:eastAsia="zh-CN"/>
        </w:rPr>
        <w:t>20</w:t>
      </w:r>
      <w:r>
        <w:rPr>
          <w:rFonts w:hint="eastAsia"/>
          <w:color w:val="auto"/>
          <w:sz w:val="21"/>
          <w:szCs w:val="21"/>
          <w:highlight w:val="none"/>
        </w:rPr>
        <w:t>日上午9:30（北京时间）。</w:t>
      </w:r>
    </w:p>
    <w:p w14:paraId="345211BC">
      <w:pPr>
        <w:widowControl/>
        <w:numPr>
          <w:ilvl w:val="0"/>
          <w:numId w:val="1"/>
        </w:numPr>
        <w:spacing w:before="120" w:after="120" w:line="240" w:lineRule="atLeast"/>
        <w:ind w:left="0" w:leftChars="0" w:firstLine="420" w:firstLineChars="200"/>
        <w:rPr>
          <w:color w:val="auto"/>
          <w:sz w:val="21"/>
          <w:szCs w:val="21"/>
          <w:highlight w:val="none"/>
        </w:rPr>
      </w:pPr>
      <w:r>
        <w:rPr>
          <w:rFonts w:hint="eastAsia"/>
          <w:color w:val="auto"/>
          <w:sz w:val="21"/>
          <w:szCs w:val="21"/>
          <w:highlight w:val="none"/>
        </w:rPr>
        <w:t xml:space="preserve">就本合同包投标人应提交 </w:t>
      </w:r>
      <w:r>
        <w:rPr>
          <w:rFonts w:hint="eastAsia"/>
          <w:color w:val="auto"/>
          <w:sz w:val="21"/>
          <w:szCs w:val="21"/>
          <w:highlight w:val="none"/>
          <w:lang w:val="en-US" w:eastAsia="zh-CN"/>
        </w:rPr>
        <w:t>90</w:t>
      </w:r>
      <w:r>
        <w:rPr>
          <w:rFonts w:hint="eastAsia"/>
          <w:color w:val="auto"/>
          <w:sz w:val="21"/>
          <w:szCs w:val="21"/>
          <w:highlight w:val="none"/>
        </w:rPr>
        <w:t>万元人民币的投标保证金，投标人可以选择招标文件规定的银行保函形式或招标文件规定的其他形式提交投标保证金</w:t>
      </w:r>
    </w:p>
    <w:p w14:paraId="2A5BB6AA">
      <w:pPr>
        <w:widowControl/>
        <w:numPr>
          <w:ilvl w:val="0"/>
          <w:numId w:val="0"/>
        </w:numPr>
        <w:spacing w:before="120" w:after="120" w:line="240" w:lineRule="atLeast"/>
        <w:ind w:leftChars="200"/>
        <w:rPr>
          <w:color w:val="auto"/>
          <w:sz w:val="21"/>
          <w:szCs w:val="21"/>
          <w:highlight w:val="none"/>
        </w:rPr>
      </w:pPr>
    </w:p>
    <w:p w14:paraId="4058DB41">
      <w:pPr>
        <w:widowControl/>
        <w:numPr>
          <w:ilvl w:val="0"/>
          <w:numId w:val="0"/>
        </w:numPr>
        <w:spacing w:before="120" w:after="120" w:line="240" w:lineRule="atLeast"/>
        <w:ind w:leftChars="200"/>
        <w:rPr>
          <w:color w:val="auto"/>
          <w:sz w:val="21"/>
          <w:szCs w:val="21"/>
          <w:highlight w:val="none"/>
        </w:rPr>
      </w:pPr>
      <w:r>
        <w:rPr>
          <w:color w:val="auto"/>
          <w:sz w:val="21"/>
          <w:szCs w:val="21"/>
          <w:highlight w:val="none"/>
        </w:rPr>
        <w:t>上述有关地址如下：</w:t>
      </w:r>
    </w:p>
    <w:p w14:paraId="75F85E25">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地址一：招标文件查阅地址：</w:t>
      </w:r>
      <w:r>
        <w:rPr>
          <w:rFonts w:hint="eastAsia"/>
          <w:color w:val="auto"/>
          <w:sz w:val="21"/>
          <w:szCs w:val="21"/>
          <w:highlight w:val="none"/>
          <w:lang w:val="en-US" w:eastAsia="zh-CN"/>
        </w:rPr>
        <w:t>北</w:t>
      </w:r>
      <w:r>
        <w:rPr>
          <w:rFonts w:hint="eastAsia"/>
          <w:color w:val="auto"/>
          <w:sz w:val="21"/>
          <w:szCs w:val="21"/>
          <w:highlight w:val="none"/>
        </w:rPr>
        <w:t>京市朝阳区东三环中路59号楼</w:t>
      </w:r>
      <w:r>
        <w:rPr>
          <w:rFonts w:hint="eastAsia"/>
          <w:color w:val="auto"/>
          <w:sz w:val="21"/>
          <w:szCs w:val="21"/>
          <w:highlight w:val="none"/>
          <w:lang w:val="en-US" w:eastAsia="zh-CN"/>
        </w:rPr>
        <w:t>18层</w:t>
      </w:r>
      <w:r>
        <w:rPr>
          <w:rFonts w:hint="eastAsia"/>
          <w:color w:val="auto"/>
          <w:sz w:val="21"/>
          <w:szCs w:val="21"/>
          <w:highlight w:val="none"/>
        </w:rPr>
        <w:t>18</w:t>
      </w:r>
      <w:r>
        <w:rPr>
          <w:rFonts w:hint="eastAsia"/>
          <w:color w:val="auto"/>
          <w:sz w:val="21"/>
          <w:szCs w:val="21"/>
          <w:highlight w:val="none"/>
          <w:lang w:val="en-US" w:eastAsia="zh-CN"/>
        </w:rPr>
        <w:t>20房间</w:t>
      </w:r>
    </w:p>
    <w:p w14:paraId="607521AB">
      <w:pPr>
        <w:widowControl/>
        <w:spacing w:before="120" w:after="120" w:line="240" w:lineRule="atLeast"/>
        <w:ind w:left="420"/>
        <w:rPr>
          <w:color w:val="auto"/>
          <w:sz w:val="21"/>
          <w:szCs w:val="21"/>
          <w:highlight w:val="none"/>
        </w:rPr>
      </w:pPr>
      <w:r>
        <w:rPr>
          <w:color w:val="auto"/>
          <w:sz w:val="21"/>
          <w:szCs w:val="21"/>
          <w:highlight w:val="none"/>
        </w:rPr>
        <w:t>地址二：招标文件购买地址：</w:t>
      </w:r>
      <w:r>
        <w:rPr>
          <w:rFonts w:hint="eastAsia"/>
          <w:color w:val="auto"/>
          <w:sz w:val="21"/>
          <w:szCs w:val="21"/>
          <w:highlight w:val="none"/>
          <w:lang w:val="en-US" w:eastAsia="zh-CN"/>
        </w:rPr>
        <w:t>北</w:t>
      </w:r>
      <w:r>
        <w:rPr>
          <w:rFonts w:hint="eastAsia"/>
          <w:color w:val="auto"/>
          <w:sz w:val="21"/>
          <w:szCs w:val="21"/>
          <w:highlight w:val="none"/>
        </w:rPr>
        <w:t>京市朝阳区东三环中路59号楼</w:t>
      </w:r>
      <w:r>
        <w:rPr>
          <w:rFonts w:hint="eastAsia"/>
          <w:color w:val="auto"/>
          <w:sz w:val="21"/>
          <w:szCs w:val="21"/>
          <w:highlight w:val="none"/>
          <w:lang w:val="en-US" w:eastAsia="zh-CN"/>
        </w:rPr>
        <w:t>18层</w:t>
      </w:r>
      <w:r>
        <w:rPr>
          <w:rFonts w:hint="eastAsia"/>
          <w:color w:val="auto"/>
          <w:sz w:val="21"/>
          <w:szCs w:val="21"/>
          <w:highlight w:val="none"/>
        </w:rPr>
        <w:t>18</w:t>
      </w:r>
      <w:r>
        <w:rPr>
          <w:rFonts w:hint="eastAsia"/>
          <w:color w:val="auto"/>
          <w:sz w:val="21"/>
          <w:szCs w:val="21"/>
          <w:highlight w:val="none"/>
          <w:lang w:val="en-US" w:eastAsia="zh-CN"/>
        </w:rPr>
        <w:t>20房间</w:t>
      </w:r>
    </w:p>
    <w:p w14:paraId="667F3A1A">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地址三：投标文件递交地址：</w:t>
      </w:r>
      <w:r>
        <w:rPr>
          <w:rFonts w:hint="eastAsia"/>
          <w:color w:val="auto"/>
          <w:sz w:val="21"/>
          <w:szCs w:val="21"/>
          <w:highlight w:val="none"/>
          <w:lang w:val="en-US" w:eastAsia="zh-CN"/>
        </w:rPr>
        <w:t>黄冈市</w:t>
      </w:r>
      <w:r>
        <w:rPr>
          <w:rFonts w:hint="eastAsia"/>
          <w:color w:val="auto"/>
          <w:sz w:val="21"/>
          <w:szCs w:val="21"/>
          <w:highlight w:val="none"/>
        </w:rPr>
        <w:t>公共资源交易中心</w:t>
      </w:r>
      <w:r>
        <w:rPr>
          <w:rFonts w:hint="eastAsia"/>
          <w:color w:val="auto"/>
          <w:sz w:val="21"/>
          <w:szCs w:val="21"/>
          <w:highlight w:val="none"/>
          <w:lang w:val="en-US" w:eastAsia="zh-CN"/>
        </w:rPr>
        <w:t>-</w:t>
      </w:r>
      <w:r>
        <w:rPr>
          <w:rFonts w:hint="default" w:ascii="Times New Roman" w:hAnsi="Times New Roman" w:eastAsia="宋体" w:cs="Times New Roman"/>
          <w:color w:val="auto"/>
          <w:sz w:val="22"/>
          <w:szCs w:val="22"/>
          <w:highlight w:val="none"/>
          <w:lang w:val="en-US" w:eastAsia="zh-CN"/>
        </w:rPr>
        <w:t>湖北省</w:t>
      </w:r>
      <w:r>
        <w:rPr>
          <w:rFonts w:hint="default" w:ascii="Times New Roman" w:hAnsi="Times New Roman" w:eastAsia="宋体" w:cs="Times New Roman"/>
          <w:color w:val="auto"/>
          <w:sz w:val="22"/>
          <w:szCs w:val="22"/>
          <w:highlight w:val="none"/>
          <w:lang w:eastAsia="zh-CN"/>
        </w:rPr>
        <w:t>黄冈市城东新区永安路特1号</w:t>
      </w:r>
    </w:p>
    <w:p w14:paraId="6A6E39F8">
      <w:pPr>
        <w:widowControl/>
        <w:spacing w:before="120" w:after="120" w:line="240" w:lineRule="atLeast"/>
        <w:ind w:left="420"/>
        <w:rPr>
          <w:rFonts w:hint="eastAsia" w:eastAsia="宋体"/>
          <w:color w:val="auto"/>
          <w:sz w:val="21"/>
          <w:szCs w:val="21"/>
          <w:highlight w:val="none"/>
          <w:lang w:val="en-US" w:eastAsia="zh-CN"/>
        </w:rPr>
      </w:pPr>
      <w:r>
        <w:rPr>
          <w:color w:val="auto"/>
          <w:sz w:val="21"/>
          <w:szCs w:val="21"/>
          <w:highlight w:val="none"/>
        </w:rPr>
        <w:t>地址四：开标地址：</w:t>
      </w:r>
      <w:r>
        <w:rPr>
          <w:rFonts w:hint="eastAsia"/>
          <w:color w:val="auto"/>
          <w:sz w:val="21"/>
          <w:szCs w:val="21"/>
          <w:highlight w:val="none"/>
          <w:lang w:val="en-US" w:eastAsia="zh-CN"/>
        </w:rPr>
        <w:t>黄冈市</w:t>
      </w:r>
      <w:r>
        <w:rPr>
          <w:rFonts w:hint="eastAsia"/>
          <w:color w:val="auto"/>
          <w:sz w:val="21"/>
          <w:szCs w:val="21"/>
          <w:highlight w:val="none"/>
        </w:rPr>
        <w:t>公共资源交易中心</w:t>
      </w:r>
      <w:r>
        <w:rPr>
          <w:rFonts w:hint="eastAsia"/>
          <w:color w:val="auto"/>
          <w:sz w:val="21"/>
          <w:szCs w:val="21"/>
          <w:highlight w:val="none"/>
          <w:lang w:val="en-US" w:eastAsia="zh-CN"/>
        </w:rPr>
        <w:t>-</w:t>
      </w:r>
      <w:r>
        <w:rPr>
          <w:rFonts w:hint="default" w:ascii="Times New Roman" w:hAnsi="Times New Roman" w:eastAsia="宋体" w:cs="Times New Roman"/>
          <w:color w:val="auto"/>
          <w:sz w:val="22"/>
          <w:szCs w:val="22"/>
          <w:highlight w:val="none"/>
          <w:lang w:val="en-US" w:eastAsia="zh-CN"/>
        </w:rPr>
        <w:t>湖北省</w:t>
      </w:r>
      <w:r>
        <w:rPr>
          <w:rFonts w:hint="default" w:ascii="Times New Roman" w:hAnsi="Times New Roman" w:eastAsia="宋体" w:cs="Times New Roman"/>
          <w:color w:val="auto"/>
          <w:sz w:val="22"/>
          <w:szCs w:val="22"/>
          <w:highlight w:val="none"/>
          <w:lang w:eastAsia="zh-CN"/>
        </w:rPr>
        <w:t>黄冈市城东新区永安路特1号</w:t>
      </w:r>
    </w:p>
    <w:p w14:paraId="2A05E912">
      <w:pPr>
        <w:widowControl/>
        <w:spacing w:before="120" w:after="120" w:line="240" w:lineRule="atLeast"/>
        <w:ind w:left="420"/>
        <w:rPr>
          <w:color w:val="auto"/>
          <w:sz w:val="21"/>
          <w:szCs w:val="21"/>
          <w:highlight w:val="none"/>
        </w:rPr>
      </w:pPr>
    </w:p>
    <w:p w14:paraId="0F7C19DA">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rPr>
        <w:t xml:space="preserve">业    主： </w:t>
      </w:r>
      <w:r>
        <w:rPr>
          <w:rFonts w:hint="default" w:ascii="Times New Roman" w:hAnsi="Times New Roman" w:cs="Times New Roman"/>
          <w:b w:val="0"/>
          <w:bCs w:val="0"/>
          <w:color w:val="auto"/>
          <w:sz w:val="21"/>
          <w:szCs w:val="21"/>
          <w:highlight w:val="none"/>
          <w:lang w:val="en-US" w:eastAsia="zh-CN"/>
        </w:rPr>
        <w:t xml:space="preserve"> 浠水县凤翥投资开发有限公司</w:t>
      </w:r>
    </w:p>
    <w:p w14:paraId="339314B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地    址：  湖北省黄冈市浠水县浠水经济开发区闻一多大道58号201房间</w:t>
      </w:r>
    </w:p>
    <w:p w14:paraId="645BB37C">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电    话：  </w:t>
      </w:r>
      <w:r>
        <w:rPr>
          <w:rFonts w:hint="eastAsia" w:ascii="宋体" w:hAnsi="宋体" w:eastAsia="宋体" w:cs="宋体"/>
          <w:color w:val="auto"/>
          <w:sz w:val="22"/>
          <w:szCs w:val="22"/>
          <w:highlight w:val="none"/>
        </w:rPr>
        <w:t>13807255758</w:t>
      </w:r>
    </w:p>
    <w:p w14:paraId="5A5B67FC">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联 系 人：  高</w:t>
      </w:r>
      <w:r>
        <w:rPr>
          <w:rFonts w:hint="default" w:ascii="Times New Roman" w:hAnsi="Times New Roman" w:cs="Times New Roman"/>
          <w:color w:val="auto"/>
          <w:sz w:val="21"/>
          <w:szCs w:val="21"/>
          <w:highlight w:val="none"/>
          <w:lang w:val="en-US" w:eastAsia="zh-CN"/>
        </w:rPr>
        <w:t>女士</w:t>
      </w:r>
    </w:p>
    <w:p w14:paraId="788B9B79">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iCs/>
          <w:color w:val="auto"/>
          <w:sz w:val="21"/>
          <w:szCs w:val="21"/>
          <w:highlight w:val="none"/>
        </w:rPr>
        <w:t>电子信箱：</w:t>
      </w:r>
      <w:r>
        <w:rPr>
          <w:rFonts w:hint="default" w:ascii="Times New Roman" w:hAnsi="Times New Roman" w:cs="Times New Roman"/>
          <w:iCs/>
          <w:color w:val="auto"/>
          <w:sz w:val="21"/>
          <w:szCs w:val="21"/>
          <w:highlight w:val="none"/>
          <w:lang w:val="en-US" w:eastAsia="zh-CN"/>
        </w:rPr>
        <w:t xml:space="preserve">  </w:t>
      </w:r>
      <w:r>
        <w:rPr>
          <w:rFonts w:hint="eastAsia" w:ascii="宋体" w:hAnsi="宋体" w:eastAsia="宋体" w:cs="宋体"/>
          <w:color w:val="auto"/>
          <w:sz w:val="22"/>
          <w:szCs w:val="22"/>
          <w:highlight w:val="none"/>
        </w:rPr>
        <w:t>825951740@</w:t>
      </w:r>
      <w:r>
        <w:rPr>
          <w:rFonts w:hint="eastAsia" w:ascii="宋体" w:hAnsi="宋体" w:eastAsia="宋体" w:cs="宋体"/>
          <w:color w:val="auto"/>
          <w:sz w:val="22"/>
          <w:szCs w:val="22"/>
          <w:highlight w:val="none"/>
          <w:lang w:val="en-US" w:eastAsia="zh-CN"/>
        </w:rPr>
        <w:t>qq</w:t>
      </w:r>
      <w:r>
        <w:rPr>
          <w:rFonts w:hint="eastAsia" w:ascii="宋体" w:hAnsi="宋体" w:eastAsia="宋体" w:cs="宋体"/>
          <w:color w:val="auto"/>
          <w:sz w:val="22"/>
          <w:szCs w:val="22"/>
          <w:highlight w:val="none"/>
        </w:rPr>
        <w:t>.com</w:t>
      </w:r>
    </w:p>
    <w:p w14:paraId="0F399B8B">
      <w:pPr>
        <w:pStyle w:val="12"/>
        <w:rPr>
          <w:color w:val="auto"/>
          <w:sz w:val="21"/>
          <w:szCs w:val="21"/>
          <w:highlight w:val="none"/>
        </w:rPr>
      </w:pPr>
    </w:p>
    <w:p w14:paraId="31946519">
      <w:pPr>
        <w:keepNext w:val="0"/>
        <w:keepLines w:val="0"/>
        <w:pageBreakBefore w:val="0"/>
        <w:widowControl/>
        <w:tabs>
          <w:tab w:val="left" w:pos="709"/>
        </w:tabs>
        <w:kinsoku/>
        <w:wordWrap/>
        <w:overflowPunct/>
        <w:topLinePunct w:val="0"/>
        <w:autoSpaceDE/>
        <w:autoSpaceDN/>
        <w:bidi w:val="0"/>
        <w:adjustRightInd w:val="0"/>
        <w:snapToGrid/>
        <w:spacing w:before="240" w:line="360" w:lineRule="auto"/>
        <w:ind w:left="1268" w:leftChars="200" w:hanging="848" w:hangingChars="404"/>
        <w:textAlignment w:val="baseline"/>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招标代理：  中信国际招标有限公司</w:t>
      </w:r>
    </w:p>
    <w:p w14:paraId="151818A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地    址：  北京市朝阳区东三环中路59号楼</w:t>
      </w:r>
      <w:r>
        <w:rPr>
          <w:rFonts w:hint="eastAsia" w:cs="Times New Roman"/>
          <w:color w:val="auto"/>
          <w:sz w:val="21"/>
          <w:szCs w:val="21"/>
          <w:highlight w:val="none"/>
          <w:lang w:val="en-US" w:eastAsia="zh-CN"/>
        </w:rPr>
        <w:t>18层1820</w:t>
      </w:r>
      <w:r>
        <w:rPr>
          <w:rFonts w:hint="eastAsia"/>
          <w:color w:val="auto"/>
          <w:sz w:val="21"/>
          <w:szCs w:val="21"/>
          <w:highlight w:val="none"/>
          <w:lang w:val="en-US" w:eastAsia="zh-CN"/>
        </w:rPr>
        <w:t>房间</w:t>
      </w:r>
    </w:p>
    <w:p w14:paraId="690C0E1D">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邮    编：  100022</w:t>
      </w:r>
    </w:p>
    <w:p w14:paraId="17B6EE22">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lang w:val="es-ES"/>
        </w:rPr>
      </w:pPr>
      <w:r>
        <w:rPr>
          <w:rFonts w:hint="default" w:ascii="Times New Roman" w:hAnsi="Times New Roman" w:cs="Times New Roman"/>
          <w:color w:val="auto"/>
          <w:sz w:val="21"/>
          <w:szCs w:val="21"/>
          <w:highlight w:val="none"/>
        </w:rPr>
        <w:t>电    话：  +86-10-87945198（转52</w:t>
      </w:r>
      <w:r>
        <w:rPr>
          <w:rFonts w:hint="default" w:ascii="Times New Roman" w:hAnsi="Times New Roman" w:cs="Times New Roman"/>
          <w:color w:val="auto"/>
          <w:sz w:val="21"/>
          <w:szCs w:val="21"/>
          <w:highlight w:val="none"/>
          <w:lang w:val="en-US" w:eastAsia="zh-CN"/>
        </w:rPr>
        <w:t>6</w:t>
      </w:r>
      <w:r>
        <w:rPr>
          <w:rFonts w:hint="eastAsia" w:cs="Times New Roman"/>
          <w:color w:val="auto"/>
          <w:sz w:val="21"/>
          <w:szCs w:val="21"/>
          <w:highlight w:val="none"/>
          <w:lang w:val="en-US" w:eastAsia="zh-CN"/>
        </w:rPr>
        <w:t>、528、522</w:t>
      </w:r>
      <w:r>
        <w:rPr>
          <w:rFonts w:hint="default" w:ascii="Times New Roman" w:hAnsi="Times New Roman" w:cs="Times New Roman"/>
          <w:color w:val="auto"/>
          <w:sz w:val="21"/>
          <w:szCs w:val="21"/>
          <w:highlight w:val="none"/>
        </w:rPr>
        <w:t>）</w:t>
      </w:r>
    </w:p>
    <w:p w14:paraId="40EFA00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eastAsia" w:ascii="宋体" w:hAnsi="宋体" w:eastAsia="宋体" w:cs="宋体"/>
          <w:color w:val="auto"/>
          <w:sz w:val="22"/>
          <w:szCs w:val="22"/>
          <w:lang w:val="en-US" w:eastAsia="zh-CN"/>
        </w:rPr>
      </w:pPr>
      <w:r>
        <w:rPr>
          <w:rFonts w:hint="default" w:ascii="Times New Roman" w:hAnsi="Times New Roman" w:cs="Times New Roman"/>
          <w:color w:val="auto"/>
          <w:sz w:val="21"/>
          <w:szCs w:val="21"/>
          <w:highlight w:val="none"/>
        </w:rPr>
        <w:t xml:space="preserve">联 系 人： </w:t>
      </w:r>
      <w:r>
        <w:rPr>
          <w:rFonts w:hint="eastAsia" w:cs="Times New Roman"/>
          <w:color w:val="auto"/>
          <w:sz w:val="21"/>
          <w:szCs w:val="21"/>
          <w:highlight w:val="none"/>
          <w:lang w:val="en-US" w:eastAsia="zh-CN"/>
        </w:rPr>
        <w:t xml:space="preserve"> </w:t>
      </w:r>
      <w:r>
        <w:rPr>
          <w:rFonts w:hint="eastAsia" w:ascii="宋体" w:hAnsi="宋体" w:eastAsia="宋体" w:cs="宋体"/>
          <w:color w:val="auto"/>
          <w:sz w:val="22"/>
          <w:szCs w:val="22"/>
          <w:lang w:val="en-US" w:eastAsia="zh-CN"/>
        </w:rPr>
        <w:t>李宁宁</w:t>
      </w:r>
      <w:r>
        <w:rPr>
          <w:rFonts w:hint="eastAsia" w:ascii="宋体" w:hAnsi="宋体" w:cs="宋体"/>
          <w:color w:val="auto"/>
          <w:sz w:val="22"/>
          <w:szCs w:val="22"/>
          <w:lang w:val="en-US" w:eastAsia="zh-CN"/>
        </w:rPr>
        <w:t>,孙祎涵，</w:t>
      </w:r>
      <w:r>
        <w:rPr>
          <w:rFonts w:hint="eastAsia" w:ascii="宋体" w:hAnsi="宋体" w:eastAsia="宋体" w:cs="宋体"/>
          <w:color w:val="auto"/>
          <w:sz w:val="22"/>
          <w:szCs w:val="22"/>
          <w:lang w:val="en-US" w:eastAsia="zh-CN"/>
        </w:rPr>
        <w:t>洪雁</w:t>
      </w:r>
    </w:p>
    <w:p w14:paraId="6A027385">
      <w:pPr>
        <w:keepNext w:val="0"/>
        <w:keepLines w:val="0"/>
        <w:pageBreakBefore w:val="0"/>
        <w:widowControl/>
        <w:tabs>
          <w:tab w:val="left" w:pos="709"/>
          <w:tab w:val="left" w:pos="780"/>
        </w:tabs>
        <w:kinsoku/>
        <w:wordWrap/>
        <w:overflowPunct/>
        <w:topLinePunct w:val="0"/>
        <w:autoSpaceDE/>
        <w:autoSpaceDN/>
        <w:bidi w:val="0"/>
        <w:adjustRightInd w:val="0"/>
        <w:snapToGrid/>
        <w:spacing w:line="360" w:lineRule="auto"/>
        <w:ind w:left="1268" w:leftChars="200" w:hanging="848" w:hangingChars="404"/>
        <w:jc w:val="left"/>
        <w:textAlignment w:val="baseline"/>
        <w:rPr>
          <w:rFonts w:hint="default" w:eastAsia="宋体"/>
          <w:color w:val="auto"/>
          <w:sz w:val="21"/>
          <w:szCs w:val="21"/>
          <w:highlight w:val="none"/>
          <w:lang w:val="en-US" w:eastAsia="zh-CN"/>
        </w:rPr>
      </w:pPr>
      <w:r>
        <w:rPr>
          <w:rFonts w:hint="default" w:ascii="Times New Roman" w:hAnsi="Times New Roman" w:cs="Times New Roman"/>
          <w:color w:val="auto"/>
          <w:sz w:val="21"/>
          <w:szCs w:val="21"/>
          <w:highlight w:val="none"/>
        </w:rPr>
        <w:t>电子信箱：</w:t>
      </w:r>
      <w:r>
        <w:rPr>
          <w:rFonts w:hint="eastAsia"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t xml:space="preserve"> </w:t>
      </w:r>
      <w:r>
        <w:rPr>
          <w:rFonts w:hint="default" w:ascii="Times New Roman" w:hAnsi="Times New Roman" w:eastAsia="宋体" w:cs="Times New Roman"/>
          <w:color w:val="auto"/>
          <w:sz w:val="22"/>
          <w:szCs w:val="22"/>
          <w:highlight w:val="none"/>
          <w:lang w:val="en-US" w:eastAsia="zh-CN"/>
        </w:rPr>
        <w:t>linn</w:t>
      </w:r>
      <w:r>
        <w:rPr>
          <w:rFonts w:hint="default" w:ascii="Times New Roman" w:hAnsi="Times New Roman" w:eastAsia="宋体" w:cs="Times New Roman"/>
          <w:color w:val="auto"/>
          <w:sz w:val="22"/>
          <w:szCs w:val="22"/>
          <w:highlight w:val="none"/>
          <w:lang w:val="es-ES"/>
        </w:rPr>
        <w:t>@</w:t>
      </w:r>
      <w:r>
        <w:rPr>
          <w:rFonts w:hint="default" w:ascii="Times New Roman" w:hAnsi="Times New Roman" w:cs="Times New Roman"/>
          <w:color w:val="auto"/>
          <w:sz w:val="22"/>
          <w:szCs w:val="22"/>
          <w:highlight w:val="none"/>
          <w:lang w:val="en-US" w:eastAsia="zh-CN"/>
        </w:rPr>
        <w:t>ck.</w:t>
      </w:r>
      <w:r>
        <w:rPr>
          <w:rFonts w:hint="default" w:ascii="Times New Roman" w:hAnsi="Times New Roman" w:eastAsia="宋体" w:cs="Times New Roman"/>
          <w:color w:val="auto"/>
          <w:sz w:val="22"/>
          <w:szCs w:val="22"/>
          <w:highlight w:val="none"/>
          <w:lang w:val="es-ES"/>
        </w:rPr>
        <w:t>citic.com</w:t>
      </w:r>
    </w:p>
    <w:sectPr>
      <w:footerReference r:id="rId5" w:type="default"/>
      <w:pgSz w:w="11906" w:h="16838"/>
      <w:pgMar w:top="1100" w:right="1349" w:bottom="1100" w:left="1349"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F8D53">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81298">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481298">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F3460"/>
    <w:multiLevelType w:val="multilevel"/>
    <w:tmpl w:val="171F3460"/>
    <w:lvl w:ilvl="0" w:tentative="0">
      <w:start w:val="1"/>
      <w:numFmt w:val="decimal"/>
      <w:lvlText w:val="%1."/>
      <w:lvlJc w:val="left"/>
      <w:pPr>
        <w:tabs>
          <w:tab w:val="left" w:pos="720"/>
        </w:tabs>
        <w:ind w:left="720" w:hanging="360"/>
      </w:pPr>
      <w:rPr>
        <w:rFonts w:hint="default" w:ascii="Times New Roman" w:hAnsi="Times New Roman" w:cs="Times New Roman"/>
        <w:i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
    <w:nsid w:val="4DF30C90"/>
    <w:multiLevelType w:val="singleLevel"/>
    <w:tmpl w:val="4DF30C9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JkZmExMTVjMTc2MGYyYTc2MDQ4ODhlMzcwYjUyYzIifQ=="/>
  </w:docVars>
  <w:rsids>
    <w:rsidRoot w:val="00B05408"/>
    <w:rsid w:val="00415BED"/>
    <w:rsid w:val="005B0C00"/>
    <w:rsid w:val="005C5932"/>
    <w:rsid w:val="0061498D"/>
    <w:rsid w:val="00A234EE"/>
    <w:rsid w:val="00A607C5"/>
    <w:rsid w:val="00AD0077"/>
    <w:rsid w:val="00B05408"/>
    <w:rsid w:val="00B31EAD"/>
    <w:rsid w:val="00B74558"/>
    <w:rsid w:val="00BD6B84"/>
    <w:rsid w:val="00D37F8A"/>
    <w:rsid w:val="00F0195E"/>
    <w:rsid w:val="00F609FB"/>
    <w:rsid w:val="01CA42EE"/>
    <w:rsid w:val="02074712"/>
    <w:rsid w:val="03207216"/>
    <w:rsid w:val="03544140"/>
    <w:rsid w:val="04A42800"/>
    <w:rsid w:val="06622973"/>
    <w:rsid w:val="067654FC"/>
    <w:rsid w:val="06B45A6C"/>
    <w:rsid w:val="0706579C"/>
    <w:rsid w:val="07734E9A"/>
    <w:rsid w:val="07E546DD"/>
    <w:rsid w:val="07FC1F2B"/>
    <w:rsid w:val="09261846"/>
    <w:rsid w:val="09A01DC8"/>
    <w:rsid w:val="09BC2618"/>
    <w:rsid w:val="0A073F5D"/>
    <w:rsid w:val="0A245017"/>
    <w:rsid w:val="0AA764AB"/>
    <w:rsid w:val="0AFE044D"/>
    <w:rsid w:val="0B452387"/>
    <w:rsid w:val="0B682683"/>
    <w:rsid w:val="0BB52AC9"/>
    <w:rsid w:val="0CD47C82"/>
    <w:rsid w:val="0D7116ED"/>
    <w:rsid w:val="0E864581"/>
    <w:rsid w:val="11046F6E"/>
    <w:rsid w:val="11095EA9"/>
    <w:rsid w:val="12321574"/>
    <w:rsid w:val="126A5AC3"/>
    <w:rsid w:val="13104D2B"/>
    <w:rsid w:val="13141499"/>
    <w:rsid w:val="141867C6"/>
    <w:rsid w:val="14F63E92"/>
    <w:rsid w:val="158A250D"/>
    <w:rsid w:val="18363443"/>
    <w:rsid w:val="193A152D"/>
    <w:rsid w:val="19F85B61"/>
    <w:rsid w:val="1B31702C"/>
    <w:rsid w:val="1C05263C"/>
    <w:rsid w:val="1C2065CE"/>
    <w:rsid w:val="1C743EC6"/>
    <w:rsid w:val="1D8769A7"/>
    <w:rsid w:val="1E5B4B28"/>
    <w:rsid w:val="1FFD2677"/>
    <w:rsid w:val="204A64FA"/>
    <w:rsid w:val="22C20115"/>
    <w:rsid w:val="22F46744"/>
    <w:rsid w:val="235431AC"/>
    <w:rsid w:val="23D55E9D"/>
    <w:rsid w:val="26E34FB2"/>
    <w:rsid w:val="27545EB0"/>
    <w:rsid w:val="27B90A16"/>
    <w:rsid w:val="28B00B4D"/>
    <w:rsid w:val="29D47D49"/>
    <w:rsid w:val="2A0616E3"/>
    <w:rsid w:val="2A350F5A"/>
    <w:rsid w:val="2BAD7AD8"/>
    <w:rsid w:val="307978A9"/>
    <w:rsid w:val="30A47FE6"/>
    <w:rsid w:val="30B90BC2"/>
    <w:rsid w:val="316F4C72"/>
    <w:rsid w:val="317A3FF2"/>
    <w:rsid w:val="328E5508"/>
    <w:rsid w:val="32FE5564"/>
    <w:rsid w:val="34475949"/>
    <w:rsid w:val="34992CFE"/>
    <w:rsid w:val="34C94591"/>
    <w:rsid w:val="354F5370"/>
    <w:rsid w:val="365D53C4"/>
    <w:rsid w:val="37015327"/>
    <w:rsid w:val="370830D8"/>
    <w:rsid w:val="38414B66"/>
    <w:rsid w:val="388D65AC"/>
    <w:rsid w:val="3AC16355"/>
    <w:rsid w:val="3B257D83"/>
    <w:rsid w:val="3B79259C"/>
    <w:rsid w:val="3BC4655F"/>
    <w:rsid w:val="3BF1180D"/>
    <w:rsid w:val="3C0C2487"/>
    <w:rsid w:val="3C0D32ED"/>
    <w:rsid w:val="3D815C87"/>
    <w:rsid w:val="3DE35119"/>
    <w:rsid w:val="3E153556"/>
    <w:rsid w:val="3E781A22"/>
    <w:rsid w:val="3F577E93"/>
    <w:rsid w:val="40D1045B"/>
    <w:rsid w:val="419164D1"/>
    <w:rsid w:val="42AB0A90"/>
    <w:rsid w:val="43805C0B"/>
    <w:rsid w:val="43983017"/>
    <w:rsid w:val="44EC6163"/>
    <w:rsid w:val="4523795A"/>
    <w:rsid w:val="46236E80"/>
    <w:rsid w:val="47835A18"/>
    <w:rsid w:val="48124EFC"/>
    <w:rsid w:val="48A72B02"/>
    <w:rsid w:val="49D15D74"/>
    <w:rsid w:val="4A336AB1"/>
    <w:rsid w:val="4ADB665F"/>
    <w:rsid w:val="4B3F10CD"/>
    <w:rsid w:val="4D1F0243"/>
    <w:rsid w:val="4D697710"/>
    <w:rsid w:val="4DB83D2F"/>
    <w:rsid w:val="4DDA41E6"/>
    <w:rsid w:val="4E75760D"/>
    <w:rsid w:val="4FC27C00"/>
    <w:rsid w:val="501D097D"/>
    <w:rsid w:val="511E6BD5"/>
    <w:rsid w:val="51726227"/>
    <w:rsid w:val="51C63383"/>
    <w:rsid w:val="51E342AF"/>
    <w:rsid w:val="52D25A18"/>
    <w:rsid w:val="53AF1153"/>
    <w:rsid w:val="55A90A7E"/>
    <w:rsid w:val="55DA04B1"/>
    <w:rsid w:val="55EB4482"/>
    <w:rsid w:val="562768A9"/>
    <w:rsid w:val="56C61B98"/>
    <w:rsid w:val="56ED03A3"/>
    <w:rsid w:val="582612F3"/>
    <w:rsid w:val="5945693E"/>
    <w:rsid w:val="59EC38F1"/>
    <w:rsid w:val="5A9C6CF4"/>
    <w:rsid w:val="603F3609"/>
    <w:rsid w:val="60B86FEC"/>
    <w:rsid w:val="61284234"/>
    <w:rsid w:val="61B027E8"/>
    <w:rsid w:val="621A5025"/>
    <w:rsid w:val="62802568"/>
    <w:rsid w:val="62C76C78"/>
    <w:rsid w:val="63AC6F87"/>
    <w:rsid w:val="6424218B"/>
    <w:rsid w:val="65695C00"/>
    <w:rsid w:val="65CB7D19"/>
    <w:rsid w:val="66C27317"/>
    <w:rsid w:val="68C37BED"/>
    <w:rsid w:val="692E23BD"/>
    <w:rsid w:val="694654B0"/>
    <w:rsid w:val="69562618"/>
    <w:rsid w:val="69693880"/>
    <w:rsid w:val="69A65017"/>
    <w:rsid w:val="6A3D703C"/>
    <w:rsid w:val="6BC62925"/>
    <w:rsid w:val="6C2118DE"/>
    <w:rsid w:val="6C316897"/>
    <w:rsid w:val="6CC81879"/>
    <w:rsid w:val="6CCF1AF5"/>
    <w:rsid w:val="6DA13040"/>
    <w:rsid w:val="6F985852"/>
    <w:rsid w:val="6F9D6860"/>
    <w:rsid w:val="701D4404"/>
    <w:rsid w:val="717E183D"/>
    <w:rsid w:val="7205428A"/>
    <w:rsid w:val="725B146D"/>
    <w:rsid w:val="74226E83"/>
    <w:rsid w:val="75307BAF"/>
    <w:rsid w:val="781F6570"/>
    <w:rsid w:val="782A0293"/>
    <w:rsid w:val="7B027F94"/>
    <w:rsid w:val="7C4A301B"/>
    <w:rsid w:val="7C721F19"/>
    <w:rsid w:val="7D3A0A28"/>
    <w:rsid w:val="7E8402B2"/>
    <w:rsid w:val="7EC97FE5"/>
    <w:rsid w:val="7EFC2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character" w:default="1" w:styleId="14">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caption"/>
    <w:basedOn w:val="1"/>
    <w:next w:val="1"/>
    <w:autoRedefine/>
    <w:qFormat/>
    <w:uiPriority w:val="0"/>
    <w:pPr>
      <w:widowControl/>
      <w:tabs>
        <w:tab w:val="right" w:pos="7254"/>
      </w:tabs>
      <w:adjustRightInd/>
      <w:spacing w:before="60" w:after="60" w:line="240" w:lineRule="auto"/>
      <w:jc w:val="center"/>
      <w:textAlignment w:val="auto"/>
    </w:pPr>
    <w:rPr>
      <w:rFonts w:ascii="Arial" w:hAnsi="Arial" w:cs="Arial"/>
      <w:b/>
      <w:sz w:val="24"/>
      <w:szCs w:val="24"/>
      <w:lang w:eastAsia="en-US"/>
    </w:rPr>
  </w:style>
  <w:style w:type="paragraph" w:styleId="3">
    <w:name w:val="annotation text"/>
    <w:basedOn w:val="1"/>
    <w:autoRedefine/>
    <w:semiHidden/>
    <w:unhideWhenUsed/>
    <w:qFormat/>
    <w:uiPriority w:val="99"/>
    <w:pPr>
      <w:jc w:val="left"/>
    </w:pPr>
  </w:style>
  <w:style w:type="paragraph" w:styleId="4">
    <w:name w:val="Body Text"/>
    <w:basedOn w:val="1"/>
    <w:autoRedefine/>
    <w:qFormat/>
    <w:uiPriority w:val="0"/>
    <w:pPr>
      <w:widowControl/>
      <w:spacing w:line="240" w:lineRule="atLeast"/>
    </w:pPr>
    <w:rPr>
      <w:i/>
      <w:iCs/>
      <w:sz w:val="16"/>
    </w:rPr>
  </w:style>
  <w:style w:type="paragraph" w:styleId="5">
    <w:name w:val="Body Text Indent"/>
    <w:basedOn w:val="1"/>
    <w:link w:val="25"/>
    <w:autoRedefine/>
    <w:semiHidden/>
    <w:unhideWhenUsed/>
    <w:qFormat/>
    <w:uiPriority w:val="99"/>
    <w:pPr>
      <w:spacing w:after="120"/>
      <w:ind w:left="420" w:leftChars="200"/>
    </w:pPr>
  </w:style>
  <w:style w:type="paragraph" w:styleId="6">
    <w:name w:val="Plain Text"/>
    <w:basedOn w:val="1"/>
    <w:link w:val="23"/>
    <w:autoRedefine/>
    <w:qFormat/>
    <w:uiPriority w:val="0"/>
    <w:pPr>
      <w:adjustRightInd/>
      <w:spacing w:line="240" w:lineRule="auto"/>
      <w:textAlignment w:val="auto"/>
    </w:pPr>
    <w:rPr>
      <w:rFonts w:ascii="宋体" w:hAnsi="Courier New"/>
      <w:kern w:val="2"/>
      <w:lang w:val="zh-CN"/>
    </w:rPr>
  </w:style>
  <w:style w:type="paragraph" w:styleId="7">
    <w:name w:val="endnote text"/>
    <w:basedOn w:val="1"/>
    <w:link w:val="24"/>
    <w:autoRedefine/>
    <w:semiHidden/>
    <w:qFormat/>
    <w:uiPriority w:val="0"/>
    <w:pPr>
      <w:snapToGrid w:val="0"/>
      <w:jc w:val="left"/>
    </w:pPr>
    <w:rPr>
      <w:lang w:val="zh-CN"/>
    </w:rPr>
  </w:style>
  <w:style w:type="paragraph" w:styleId="8">
    <w:name w:val="footer"/>
    <w:basedOn w:val="1"/>
    <w:link w:val="19"/>
    <w:autoRedefine/>
    <w:unhideWhenUsed/>
    <w:qFormat/>
    <w:uiPriority w:val="99"/>
    <w:pPr>
      <w:tabs>
        <w:tab w:val="center" w:pos="4153"/>
        <w:tab w:val="right" w:pos="8306"/>
      </w:tabs>
      <w:snapToGrid w:val="0"/>
      <w:jc w:val="left"/>
    </w:pPr>
    <w:rPr>
      <w:sz w:val="18"/>
      <w:szCs w:val="18"/>
    </w:rPr>
  </w:style>
  <w:style w:type="paragraph" w:styleId="9">
    <w:name w:val="header"/>
    <w:basedOn w:val="1"/>
    <w:link w:val="1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autoRedefine/>
    <w:qFormat/>
    <w:uiPriority w:val="0"/>
    <w:pPr>
      <w:widowControl/>
      <w:adjustRightInd/>
      <w:spacing w:line="240" w:lineRule="auto"/>
      <w:jc w:val="left"/>
      <w:textAlignment w:val="auto"/>
    </w:pPr>
    <w:rPr>
      <w:sz w:val="20"/>
      <w:lang w:eastAsia="en-US"/>
    </w:rPr>
  </w:style>
  <w:style w:type="paragraph" w:styleId="11">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5"/>
    <w:link w:val="26"/>
    <w:autoRedefine/>
    <w:unhideWhenUsed/>
    <w:qFormat/>
    <w:uiPriority w:val="99"/>
    <w:pPr>
      <w:ind w:firstLine="420" w:firstLineChars="200"/>
    </w:pPr>
  </w:style>
  <w:style w:type="character" w:styleId="15">
    <w:name w:val="endnote reference"/>
    <w:autoRedefine/>
    <w:semiHidden/>
    <w:qFormat/>
    <w:uiPriority w:val="0"/>
    <w:rPr>
      <w:vertAlign w:val="superscript"/>
    </w:rPr>
  </w:style>
  <w:style w:type="character" w:styleId="16">
    <w:name w:val="Hyperlink"/>
    <w:basedOn w:val="14"/>
    <w:autoRedefine/>
    <w:semiHidden/>
    <w:unhideWhenUsed/>
    <w:qFormat/>
    <w:uiPriority w:val="99"/>
    <w:rPr>
      <w:color w:val="0000FF"/>
      <w:u w:val="single"/>
    </w:rPr>
  </w:style>
  <w:style w:type="paragraph" w:customStyle="1" w:styleId="17">
    <w:name w:val="正文1"/>
    <w:basedOn w:val="1"/>
    <w:autoRedefine/>
    <w:qFormat/>
    <w:uiPriority w:val="0"/>
    <w:pPr>
      <w:widowControl/>
      <w:adjustRightInd w:val="0"/>
      <w:spacing w:line="360" w:lineRule="auto"/>
      <w:ind w:firstLine="200" w:firstLineChars="200"/>
      <w:jc w:val="left"/>
    </w:pPr>
    <w:rPr>
      <w:rFonts w:cs="Arial"/>
      <w:szCs w:val="20"/>
    </w:rPr>
  </w:style>
  <w:style w:type="character" w:customStyle="1" w:styleId="18">
    <w:name w:val="页眉 字符"/>
    <w:basedOn w:val="14"/>
    <w:link w:val="9"/>
    <w:autoRedefine/>
    <w:qFormat/>
    <w:uiPriority w:val="99"/>
    <w:rPr>
      <w:sz w:val="18"/>
      <w:szCs w:val="18"/>
    </w:rPr>
  </w:style>
  <w:style w:type="character" w:customStyle="1" w:styleId="19">
    <w:name w:val="页脚 字符"/>
    <w:basedOn w:val="14"/>
    <w:link w:val="8"/>
    <w:autoRedefine/>
    <w:qFormat/>
    <w:uiPriority w:val="99"/>
    <w:rPr>
      <w:sz w:val="18"/>
      <w:szCs w:val="18"/>
    </w:rPr>
  </w:style>
  <w:style w:type="character" w:customStyle="1" w:styleId="20">
    <w:name w:val="尾注文本 字符"/>
    <w:basedOn w:val="14"/>
    <w:autoRedefine/>
    <w:semiHidden/>
    <w:qFormat/>
    <w:uiPriority w:val="99"/>
    <w:rPr>
      <w:rFonts w:ascii="Times New Roman" w:hAnsi="Times New Roman" w:eastAsia="宋体" w:cs="Times New Roman"/>
      <w:kern w:val="0"/>
      <w:szCs w:val="20"/>
    </w:rPr>
  </w:style>
  <w:style w:type="character" w:customStyle="1" w:styleId="21">
    <w:name w:val="页眉 Char"/>
    <w:autoRedefine/>
    <w:qFormat/>
    <w:uiPriority w:val="99"/>
    <w:rPr>
      <w:sz w:val="18"/>
    </w:rPr>
  </w:style>
  <w:style w:type="character" w:customStyle="1" w:styleId="22">
    <w:name w:val="纯文本 字符"/>
    <w:basedOn w:val="14"/>
    <w:autoRedefine/>
    <w:semiHidden/>
    <w:qFormat/>
    <w:uiPriority w:val="99"/>
    <w:rPr>
      <w:rFonts w:hAnsi="Courier New" w:cs="Courier New" w:asciiTheme="minorEastAsia"/>
      <w:kern w:val="0"/>
      <w:szCs w:val="20"/>
    </w:rPr>
  </w:style>
  <w:style w:type="character" w:customStyle="1" w:styleId="23">
    <w:name w:val="纯文本 字符1"/>
    <w:link w:val="6"/>
    <w:autoRedefine/>
    <w:qFormat/>
    <w:uiPriority w:val="0"/>
    <w:rPr>
      <w:rFonts w:ascii="宋体" w:hAnsi="Courier New" w:eastAsia="宋体" w:cs="Times New Roman"/>
      <w:szCs w:val="20"/>
      <w:lang w:val="zh-CN" w:eastAsia="zh-CN"/>
    </w:rPr>
  </w:style>
  <w:style w:type="character" w:customStyle="1" w:styleId="24">
    <w:name w:val="尾注文本 字符1"/>
    <w:link w:val="7"/>
    <w:autoRedefine/>
    <w:semiHidden/>
    <w:qFormat/>
    <w:uiPriority w:val="0"/>
    <w:rPr>
      <w:rFonts w:ascii="Times New Roman" w:hAnsi="Times New Roman" w:eastAsia="宋体" w:cs="Times New Roman"/>
      <w:kern w:val="0"/>
      <w:szCs w:val="20"/>
      <w:lang w:val="zh-CN" w:eastAsia="zh-CN"/>
    </w:rPr>
  </w:style>
  <w:style w:type="character" w:customStyle="1" w:styleId="25">
    <w:name w:val="正文文本缩进 字符"/>
    <w:basedOn w:val="14"/>
    <w:link w:val="5"/>
    <w:autoRedefine/>
    <w:semiHidden/>
    <w:qFormat/>
    <w:uiPriority w:val="99"/>
    <w:rPr>
      <w:rFonts w:ascii="Times New Roman" w:hAnsi="Times New Roman" w:eastAsia="宋体" w:cs="Times New Roman"/>
      <w:kern w:val="0"/>
      <w:szCs w:val="20"/>
    </w:rPr>
  </w:style>
  <w:style w:type="character" w:customStyle="1" w:styleId="26">
    <w:name w:val="正文文本首行缩进 2 字符"/>
    <w:basedOn w:val="25"/>
    <w:link w:val="12"/>
    <w:autoRedefine/>
    <w:qFormat/>
    <w:uiPriority w:val="99"/>
    <w:rPr>
      <w:rFonts w:ascii="Times New Roman" w:hAnsi="Times New Roman" w:eastAsia="宋体" w:cs="Times New Roman"/>
      <w:kern w:val="0"/>
      <w:szCs w:val="20"/>
    </w:rPr>
  </w:style>
  <w:style w:type="paragraph" w:customStyle="1" w:styleId="27">
    <w:name w:val="Body text|1"/>
    <w:basedOn w:val="1"/>
    <w:autoRedefine/>
    <w:qFormat/>
    <w:uiPriority w:val="0"/>
    <w:pPr>
      <w:spacing w:after="200"/>
      <w:ind w:firstLine="2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2313</Words>
  <Characters>2578</Characters>
  <Lines>18</Lines>
  <Paragraphs>5</Paragraphs>
  <TotalTime>15</TotalTime>
  <ScaleCrop>false</ScaleCrop>
  <LinksUpToDate>false</LinksUpToDate>
  <CharactersWithSpaces>2632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2021-02-02T01:29:00Z</dcterms:created>
  <dc:creator>Hsu Edward</dc:creator>
  <cp:lastModifiedBy>1</cp:lastModifiedBy>
  <dcterms:modified xsi:type="dcterms:W3CDTF">2026-07-21T01:42:42Z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3E8AA816586A477DA6F8E7F130359B72_13</vt:lpwstr>
  </property>
  <property fmtid="{D5CDD505-2E9C-101B-9397-08002B2CF9AE}" pid="4" name="KSOTemplateDocerSaveRecord">
    <vt:lpwstr>eyJoZGlkIjoiNjJkZmExMTVjMTc2MGYyYTc2MDQ4ODhlMzcwYjUyYzIiLCJ1c2VySWQiOiI0MTYwODE0ODMifQ==</vt:lpwstr>
  </property>
</Properties>
</file>