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F6598">
      <w:pPr>
        <w:spacing w:before="120" w:beforeLines="50" w:after="120" w:afterLines="50"/>
        <w:jc w:val="center"/>
        <w:rPr>
          <w:rFonts w:hint="default" w:ascii="Times New Roman" w:hAnsi="Times New Roman" w:eastAsia="宋体" w:cs="Times New Roman"/>
          <w:color w:val="auto"/>
          <w:sz w:val="36"/>
          <w:szCs w:val="36"/>
          <w:highlight w:val="none"/>
          <w:lang w:eastAsia="zh-CN"/>
        </w:rPr>
      </w:pPr>
      <w:r>
        <w:rPr>
          <w:rFonts w:hint="default" w:ascii="Times New Roman" w:hAnsi="Times New Roman" w:eastAsia="宋体" w:cs="Times New Roman"/>
          <w:color w:val="auto"/>
          <w:sz w:val="36"/>
          <w:szCs w:val="36"/>
          <w:highlight w:val="none"/>
          <w:lang w:eastAsia="zh-CN"/>
        </w:rPr>
        <w:t>投标邀请函（IFB）</w:t>
      </w:r>
    </w:p>
    <w:p w14:paraId="31494BB1">
      <w:pPr>
        <w:pStyle w:val="4"/>
        <w:spacing w:line="380" w:lineRule="exact"/>
        <w:jc w:val="center"/>
        <w:rPr>
          <w:rFonts w:hint="default" w:ascii="Times New Roman" w:hAnsi="Times New Roman" w:cs="Times New Roman"/>
          <w:color w:val="auto"/>
          <w:sz w:val="32"/>
          <w:highlight w:val="none"/>
        </w:rPr>
      </w:pPr>
    </w:p>
    <w:p w14:paraId="63E9861D">
      <w:pPr>
        <w:pStyle w:val="4"/>
        <w:spacing w:line="380" w:lineRule="exact"/>
        <w:ind w:right="120"/>
        <w:jc w:val="right"/>
        <w:rPr>
          <w:rFonts w:hint="default" w:ascii="Times New Roman" w:hAnsi="Times New Roman" w:cs="Times New Roman"/>
          <w:b/>
          <w:color w:val="auto"/>
          <w:sz w:val="24"/>
          <w:highlight w:val="none"/>
          <w:lang w:val="en-US"/>
        </w:rPr>
      </w:pPr>
      <w:r>
        <w:rPr>
          <w:rFonts w:hint="default" w:ascii="Times New Roman" w:hAnsi="Times New Roman" w:cs="Times New Roman"/>
          <w:b/>
          <w:bCs/>
          <w:color w:val="auto"/>
          <w:sz w:val="24"/>
          <w:highlight w:val="none"/>
          <w:lang w:eastAsia="zh-CN"/>
        </w:rPr>
        <w:t>日期：</w:t>
      </w:r>
      <w:r>
        <w:rPr>
          <w:rFonts w:hint="eastAsia" w:ascii="Times New Roman" w:hAnsi="Times New Roman" w:cs="Times New Roman"/>
          <w:b/>
          <w:bCs/>
          <w:color w:val="auto"/>
          <w:sz w:val="24"/>
          <w:highlight w:val="none"/>
          <w:lang w:val="en-US" w:eastAsia="zh-CN"/>
        </w:rPr>
        <w:t>2026年</w:t>
      </w:r>
      <w:bookmarkStart w:id="1" w:name="_GoBack"/>
      <w:bookmarkEnd w:id="1"/>
      <w:r>
        <w:rPr>
          <w:rFonts w:hint="eastAsia" w:ascii="Times New Roman" w:hAnsi="Times New Roman" w:cs="Times New Roman"/>
          <w:b/>
          <w:bCs/>
          <w:color w:val="auto"/>
          <w:sz w:val="24"/>
          <w:highlight w:val="none"/>
          <w:lang w:val="en-US" w:eastAsia="zh-CN"/>
        </w:rPr>
        <w:t>7月6日</w:t>
      </w:r>
    </w:p>
    <w:p w14:paraId="10CAE4F3">
      <w:pPr>
        <w:pStyle w:val="4"/>
        <w:spacing w:line="380" w:lineRule="exact"/>
        <w:ind w:right="120"/>
        <w:jc w:val="right"/>
        <w:rPr>
          <w:rFonts w:hint="default" w:ascii="Times New Roman" w:hAnsi="Times New Roman" w:cs="Times New Roman"/>
          <w:b/>
          <w:color w:val="auto"/>
          <w:sz w:val="24"/>
          <w:highlight w:val="none"/>
        </w:rPr>
      </w:pPr>
      <w:r>
        <w:rPr>
          <w:rFonts w:hint="default" w:ascii="Times New Roman" w:hAnsi="Times New Roman" w:cs="Times New Roman"/>
          <w:b/>
          <w:bCs/>
          <w:color w:val="auto"/>
          <w:sz w:val="24"/>
          <w:highlight w:val="none"/>
          <w:lang w:eastAsia="zh-CN"/>
        </w:rPr>
        <w:t>国内公告公开招标编号：</w:t>
      </w:r>
      <w:r>
        <w:rPr>
          <w:rFonts w:hint="default" w:ascii="Times New Roman" w:hAnsi="Times New Roman" w:eastAsia="宋体" w:cs="Times New Roman"/>
          <w:b/>
          <w:color w:val="auto"/>
          <w:sz w:val="24"/>
          <w:highlight w:val="none"/>
          <w:lang w:eastAsia="zh-CN"/>
        </w:rPr>
        <w:t>0733-26261014</w:t>
      </w:r>
    </w:p>
    <w:p w14:paraId="5B2CD394">
      <w:pPr>
        <w:pStyle w:val="4"/>
        <w:spacing w:line="380" w:lineRule="exact"/>
        <w:ind w:right="120"/>
        <w:jc w:val="right"/>
        <w:rPr>
          <w:rFonts w:hint="default" w:ascii="Times New Roman" w:hAnsi="Times New Roman" w:cs="Times New Roman"/>
          <w:b/>
          <w:color w:val="auto"/>
          <w:sz w:val="24"/>
          <w:highlight w:val="none"/>
        </w:rPr>
      </w:pPr>
      <w:r>
        <w:rPr>
          <w:rFonts w:hint="default" w:ascii="Times New Roman" w:hAnsi="Times New Roman" w:cs="Times New Roman"/>
          <w:b/>
          <w:bCs/>
          <w:color w:val="auto"/>
          <w:sz w:val="24"/>
          <w:szCs w:val="24"/>
          <w:highlight w:val="none"/>
          <w:lang w:eastAsia="zh-CN"/>
        </w:rPr>
        <w:t>投标邀请函编号：</w:t>
      </w:r>
      <w:r>
        <w:rPr>
          <w:rFonts w:hint="default" w:ascii="Times New Roman" w:hAnsi="Times New Roman" w:cs="Times New Roman"/>
          <w:b/>
          <w:color w:val="auto"/>
          <w:sz w:val="24"/>
          <w:szCs w:val="24"/>
          <w:highlight w:val="none"/>
          <w:lang w:eastAsia="zh-CN"/>
        </w:rPr>
        <w:t>0733-26261014</w:t>
      </w:r>
    </w:p>
    <w:p w14:paraId="61BDB9D8">
      <w:pPr>
        <w:pStyle w:val="4"/>
        <w:spacing w:line="380" w:lineRule="exact"/>
        <w:rPr>
          <w:rFonts w:hint="default" w:ascii="Times New Roman" w:hAnsi="Times New Roman" w:cs="Times New Roman"/>
          <w:color w:val="auto"/>
          <w:sz w:val="24"/>
          <w:highlight w:val="none"/>
        </w:rPr>
      </w:pPr>
    </w:p>
    <w:p w14:paraId="468F6E95">
      <w:pPr>
        <w:pStyle w:val="4"/>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highlight w:val="none"/>
          <w:lang w:eastAsia="zh-CN"/>
        </w:rPr>
        <w:t>1.</w:t>
      </w:r>
      <w:r>
        <w:rPr>
          <w:rFonts w:hint="default" w:ascii="Times New Roman" w:hAnsi="Times New Roman" w:cs="Times New Roman"/>
          <w:color w:val="auto"/>
          <w:sz w:val="24"/>
          <w:highlight w:val="none"/>
          <w:lang w:eastAsia="zh-CN"/>
        </w:rPr>
        <w:tab/>
      </w:r>
      <w:r>
        <w:rPr>
          <w:rFonts w:hint="default" w:ascii="Times New Roman" w:hAnsi="Times New Roman" w:eastAsia="宋体" w:cs="Times New Roman"/>
          <w:color w:val="auto"/>
          <w:sz w:val="24"/>
          <w:szCs w:val="24"/>
          <w:highlight w:val="none"/>
          <w:lang w:eastAsia="zh-CN"/>
        </w:rPr>
        <w:t>中国政府已从亚洲开发银行获得了一笔贷款，用于支付</w:t>
      </w:r>
      <w:r>
        <w:rPr>
          <w:rFonts w:hint="default" w:ascii="Times New Roman" w:hAnsi="Times New Roman" w:eastAsia="宋体" w:cs="Times New Roman"/>
          <w:color w:val="auto"/>
          <w:sz w:val="24"/>
          <w:szCs w:val="24"/>
          <w:highlight w:val="none"/>
          <w:u w:val="single"/>
          <w:lang w:val="en-US" w:eastAsia="zh-CN"/>
        </w:rPr>
        <w:t>亚行贷款湖北黄冈大别山生态保护和近零碳绿色发展项目白莲河示范区子项目</w:t>
      </w:r>
      <w:r>
        <w:rPr>
          <w:rFonts w:hint="default" w:ascii="Times New Roman" w:hAnsi="Times New Roman" w:eastAsia="宋体" w:cs="Times New Roman"/>
          <w:b w:val="0"/>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项目的费用，并计划将其中一部分</w:t>
      </w:r>
      <w:r>
        <w:rPr>
          <w:rFonts w:hint="default" w:ascii="Times New Roman" w:hAnsi="Times New Roman" w:eastAsia="宋体" w:cs="Times New Roman"/>
          <w:i/>
          <w:iCs/>
          <w:color w:val="auto"/>
          <w:sz w:val="24"/>
          <w:szCs w:val="24"/>
          <w:highlight w:val="none"/>
          <w:lang w:eastAsia="zh-CN"/>
        </w:rPr>
        <w:t>贷款</w:t>
      </w:r>
      <w:r>
        <w:rPr>
          <w:rFonts w:hint="default" w:ascii="Times New Roman" w:hAnsi="Times New Roman" w:eastAsia="宋体" w:cs="Times New Roman"/>
          <w:color w:val="auto"/>
          <w:sz w:val="24"/>
          <w:szCs w:val="24"/>
          <w:highlight w:val="none"/>
          <w:lang w:eastAsia="zh-CN"/>
        </w:rPr>
        <w:t>用于支付</w:t>
      </w:r>
      <w:r>
        <w:rPr>
          <w:rFonts w:hint="default" w:ascii="Times New Roman" w:hAnsi="Times New Roman" w:eastAsia="宋体" w:cs="Times New Roman"/>
          <w:color w:val="auto"/>
          <w:sz w:val="24"/>
          <w:szCs w:val="24"/>
          <w:highlight w:val="none"/>
          <w:u w:val="single"/>
          <w:lang w:val="en-US" w:eastAsia="zh-CN"/>
        </w:rPr>
        <w:t>BL-GS04：2025年度人工增殖放流鱼苗</w:t>
      </w:r>
      <w:r>
        <w:rPr>
          <w:rFonts w:hint="default" w:ascii="Times New Roman" w:hAnsi="Times New Roman" w:eastAsia="宋体" w:cs="Times New Roman"/>
          <w:color w:val="auto"/>
          <w:sz w:val="24"/>
          <w:szCs w:val="24"/>
          <w:highlight w:val="none"/>
          <w:lang w:eastAsia="zh-CN"/>
        </w:rPr>
        <w:t>合同项下的合格支出。</w:t>
      </w:r>
    </w:p>
    <w:p w14:paraId="07921F2D">
      <w:pPr>
        <w:pStyle w:val="4"/>
        <w:spacing w:line="360" w:lineRule="auto"/>
        <w:jc w:val="left"/>
        <w:rPr>
          <w:rFonts w:hint="default" w:ascii="Times New Roman" w:hAnsi="Times New Roman" w:eastAsia="宋体" w:cs="Times New Roman"/>
          <w:color w:val="auto"/>
          <w:sz w:val="24"/>
          <w:szCs w:val="24"/>
          <w:highlight w:val="none"/>
        </w:rPr>
      </w:pPr>
    </w:p>
    <w:p w14:paraId="0BC2BB0C">
      <w:pPr>
        <w:numPr>
          <w:ilvl w:val="0"/>
          <w:numId w:val="0"/>
        </w:numPr>
        <w:spacing w:before="120" w:after="120" w:line="360" w:lineRule="auto"/>
        <w:rPr>
          <w:rFonts w:hint="default" w:ascii="Times New Roman" w:hAnsi="Times New Roman" w:eastAsia="宋体" w:cs="Times New Roman"/>
          <w:color w:val="auto"/>
          <w:szCs w:val="24"/>
          <w:highlight w:val="none"/>
          <w:lang w:eastAsia="zh-CN"/>
        </w:rPr>
      </w:pPr>
      <w:r>
        <w:rPr>
          <w:rFonts w:hint="default" w:ascii="Times New Roman" w:hAnsi="Times New Roman" w:eastAsia="宋体" w:cs="Times New Roman"/>
          <w:color w:val="auto"/>
          <w:sz w:val="24"/>
          <w:szCs w:val="24"/>
          <w:lang w:eastAsia="zh-CN" w:bidi="ar-SA"/>
        </w:rPr>
        <w:t>2.</w:t>
      </w:r>
      <w:r>
        <w:rPr>
          <w:rFonts w:hint="default" w:ascii="Times New Roman" w:hAnsi="Times New Roman" w:eastAsia="宋体" w:cs="Times New Roman"/>
          <w:color w:val="auto"/>
          <w:szCs w:val="24"/>
          <w:highlight w:val="none"/>
          <w:lang w:eastAsia="zh-CN"/>
        </w:rPr>
        <w:tab/>
      </w:r>
      <w:r>
        <w:rPr>
          <w:rFonts w:hint="default" w:ascii="Times New Roman" w:hAnsi="Times New Roman" w:eastAsia="宋体" w:cs="Times New Roman"/>
          <w:color w:val="auto"/>
          <w:sz w:val="24"/>
          <w:szCs w:val="24"/>
          <w:highlight w:val="none"/>
        </w:rPr>
        <w:t>中信国际招标有限公司（招标代理，联系信息如下）受</w:t>
      </w:r>
      <w:r>
        <w:rPr>
          <w:rFonts w:hint="default" w:ascii="Times New Roman" w:hAnsi="Times New Roman" w:eastAsia="宋体" w:cs="Times New Roman"/>
          <w:color w:val="auto"/>
          <w:kern w:val="2"/>
          <w:sz w:val="24"/>
          <w:szCs w:val="24"/>
          <w:highlight w:val="none"/>
          <w:u w:val="single"/>
          <w:lang w:val="en-US" w:eastAsia="zh-CN" w:bidi="ar-SA"/>
        </w:rPr>
        <w:t>黄冈市莲信投资开发有限公司</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i/>
          <w:iCs/>
          <w:color w:val="auto"/>
          <w:szCs w:val="24"/>
          <w:highlight w:val="none"/>
          <w:lang w:eastAsia="zh-CN"/>
        </w:rPr>
        <w:t>买方，</w:t>
      </w:r>
      <w:r>
        <w:rPr>
          <w:rFonts w:hint="default" w:ascii="Times New Roman" w:hAnsi="Times New Roman" w:eastAsia="宋体" w:cs="Times New Roman"/>
          <w:i/>
          <w:iCs/>
          <w:color w:val="auto"/>
          <w:szCs w:val="24"/>
          <w:highlight w:val="none"/>
          <w:lang w:val="en-US" w:eastAsia="zh-CN"/>
        </w:rPr>
        <w:t>联系信息如下</w:t>
      </w:r>
      <w:r>
        <w:rPr>
          <w:rFonts w:hint="default" w:ascii="Times New Roman" w:hAnsi="Times New Roman" w:eastAsia="宋体" w:cs="Times New Roman"/>
          <w:color w:val="auto"/>
          <w:szCs w:val="24"/>
          <w:highlight w:val="none"/>
          <w:lang w:eastAsia="zh-CN"/>
        </w:rPr>
        <w:t>）现邀请合格且有资格的投标人就</w:t>
      </w:r>
      <w:r>
        <w:rPr>
          <w:rFonts w:hint="default" w:ascii="Times New Roman" w:hAnsi="Times New Roman" w:eastAsia="宋体" w:cs="Times New Roman"/>
          <w:color w:val="auto"/>
          <w:sz w:val="24"/>
          <w:szCs w:val="24"/>
          <w:highlight w:val="none"/>
          <w:u w:val="single"/>
          <w:lang w:val="en-US" w:eastAsia="zh-CN"/>
        </w:rPr>
        <w:t>2025年度人工增殖放流鱼苗</w:t>
      </w:r>
      <w:r>
        <w:rPr>
          <w:rFonts w:hint="default" w:ascii="Times New Roman" w:hAnsi="Times New Roman" w:eastAsia="宋体" w:cs="Times New Roman"/>
          <w:color w:val="auto"/>
          <w:szCs w:val="24"/>
          <w:highlight w:val="none"/>
          <w:lang w:eastAsia="zh-CN"/>
        </w:rPr>
        <w:t xml:space="preserve">_递交密封的投标文件： </w:t>
      </w:r>
    </w:p>
    <w:tbl>
      <w:tblPr>
        <w:tblStyle w:val="8"/>
        <w:tblW w:w="83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6860"/>
      </w:tblGrid>
      <w:tr w14:paraId="43690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vAlign w:val="center"/>
          </w:tcPr>
          <w:p w14:paraId="748D730A">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合同包名称</w:t>
            </w:r>
          </w:p>
        </w:tc>
        <w:tc>
          <w:tcPr>
            <w:tcW w:w="6860" w:type="dxa"/>
          </w:tcPr>
          <w:p w14:paraId="2EF6CFC4">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2025年度人工增殖放流鱼苗</w:t>
            </w:r>
          </w:p>
        </w:tc>
      </w:tr>
      <w:tr w14:paraId="737A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vAlign w:val="center"/>
          </w:tcPr>
          <w:p w14:paraId="28CB292F">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合同包号</w:t>
            </w:r>
          </w:p>
        </w:tc>
        <w:tc>
          <w:tcPr>
            <w:tcW w:w="6860" w:type="dxa"/>
          </w:tcPr>
          <w:p w14:paraId="6D2C2792">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BL-GS04</w:t>
            </w:r>
          </w:p>
        </w:tc>
      </w:tr>
      <w:tr w14:paraId="08ED8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vAlign w:val="center"/>
          </w:tcPr>
          <w:p w14:paraId="50A653E6">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区县</w:t>
            </w:r>
          </w:p>
        </w:tc>
        <w:tc>
          <w:tcPr>
            <w:tcW w:w="6860" w:type="dxa"/>
          </w:tcPr>
          <w:p w14:paraId="4299D811">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黄冈市白莲河示范区</w:t>
            </w:r>
          </w:p>
        </w:tc>
      </w:tr>
      <w:tr w14:paraId="06E9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vAlign w:val="center"/>
          </w:tcPr>
          <w:p w14:paraId="59934AA4">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资金来源</w:t>
            </w:r>
          </w:p>
        </w:tc>
        <w:tc>
          <w:tcPr>
            <w:tcW w:w="6860" w:type="dxa"/>
          </w:tcPr>
          <w:p w14:paraId="4AD6F9AA">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亚洲开发银行贷款</w:t>
            </w:r>
          </w:p>
        </w:tc>
      </w:tr>
      <w:tr w14:paraId="28C6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74" w:type="dxa"/>
            <w:vAlign w:val="center"/>
          </w:tcPr>
          <w:p w14:paraId="2589ED84">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主要采购内容</w:t>
            </w:r>
          </w:p>
        </w:tc>
        <w:tc>
          <w:tcPr>
            <w:tcW w:w="6860" w:type="dxa"/>
          </w:tcPr>
          <w:p w14:paraId="6B734E2A">
            <w:pPr>
              <w:widowControl w:val="0"/>
              <w:tabs>
                <w:tab w:val="right" w:pos="6939"/>
              </w:tabs>
              <w:spacing w:before="120" w:after="12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包括：人工增殖放流鱼苗，花鲢苗（1-3斤/尾）50万斤、花鲢苗（0.2-1斤/尾）50万斤、白鲢苗（0.2-1斤/尾）20万斤及配套服务。具体详见招标文件第六章“货物需求表”。</w:t>
            </w:r>
          </w:p>
        </w:tc>
      </w:tr>
      <w:tr w14:paraId="68C50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vAlign w:val="center"/>
          </w:tcPr>
          <w:p w14:paraId="07EF36C3">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合同期</w:t>
            </w:r>
          </w:p>
        </w:tc>
        <w:tc>
          <w:tcPr>
            <w:tcW w:w="6860" w:type="dxa"/>
          </w:tcPr>
          <w:p w14:paraId="2C3C4A7A">
            <w:pPr>
              <w:widowControl/>
              <w:tabs>
                <w:tab w:val="right" w:pos="6939"/>
              </w:tabs>
              <w:spacing w:before="120" w:after="12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合同期210天。</w:t>
            </w:r>
          </w:p>
        </w:tc>
      </w:tr>
    </w:tbl>
    <w:p w14:paraId="6462E1B9">
      <w:pPr>
        <w:spacing w:before="0" w:after="0" w:line="360" w:lineRule="auto"/>
        <w:jc w:val="left"/>
        <w:rPr>
          <w:rFonts w:hint="default" w:ascii="Times New Roman" w:hAnsi="Times New Roman" w:eastAsia="宋体" w:cs="Times New Roman"/>
          <w:color w:val="auto"/>
          <w:kern w:val="0"/>
          <w:sz w:val="24"/>
          <w:szCs w:val="24"/>
          <w:highlight w:val="none"/>
          <w:lang w:val="en-US" w:eastAsia="zh-CN" w:bidi="ar"/>
        </w:rPr>
      </w:pPr>
    </w:p>
    <w:p w14:paraId="1A75A278">
      <w:pPr>
        <w:pStyle w:val="4"/>
        <w:spacing w:line="360" w:lineRule="auto"/>
        <w:rPr>
          <w:rFonts w:hint="default" w:ascii="Times New Roman" w:hAnsi="Times New Roman" w:eastAsia="宋体" w:cs="Times New Roman"/>
          <w:i/>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3. </w:t>
      </w:r>
      <w:r>
        <w:rPr>
          <w:rFonts w:hint="default" w:ascii="Times New Roman" w:hAnsi="Times New Roman" w:eastAsia="宋体" w:cs="Times New Roman"/>
          <w:color w:val="auto"/>
          <w:sz w:val="24"/>
          <w:szCs w:val="24"/>
          <w:highlight w:val="none"/>
          <w:lang w:eastAsia="zh-CN"/>
        </w:rPr>
        <w:tab/>
      </w:r>
      <w:r>
        <w:rPr>
          <w:rFonts w:hint="default" w:ascii="Times New Roman" w:hAnsi="Times New Roman" w:eastAsia="宋体" w:cs="Times New Roman"/>
          <w:color w:val="auto"/>
          <w:sz w:val="24"/>
          <w:szCs w:val="24"/>
          <w:highlight w:val="none"/>
          <w:lang w:eastAsia="zh-CN"/>
        </w:rPr>
        <w:t>本次招标为国内公告公开招标，凡符合《亚洲开发银行借款人采购</w:t>
      </w:r>
      <w:r>
        <w:rPr>
          <w:rFonts w:hint="eastAsia" w:ascii="Times New Roman" w:hAnsi="Times New Roman" w:cs="Times New Roman"/>
          <w:color w:val="auto"/>
          <w:sz w:val="24"/>
          <w:szCs w:val="24"/>
          <w:highlight w:val="none"/>
          <w:lang w:val="en-US" w:eastAsia="zh-CN"/>
        </w:rPr>
        <w:t>规则</w:t>
      </w:r>
      <w:r>
        <w:rPr>
          <w:rFonts w:hint="default" w:ascii="Times New Roman" w:hAnsi="Times New Roman" w:eastAsia="宋体" w:cs="Times New Roman"/>
          <w:color w:val="auto"/>
          <w:sz w:val="24"/>
          <w:szCs w:val="24"/>
          <w:highlight w:val="none"/>
          <w:lang w:eastAsia="zh-CN"/>
        </w:rPr>
        <w:t>》（20</w:t>
      </w:r>
      <w:r>
        <w:rPr>
          <w:rFonts w:hint="eastAsia" w:ascii="Times New Roman" w:hAnsi="Times New Roman" w:cs="Times New Roman"/>
          <w:color w:val="auto"/>
          <w:sz w:val="24"/>
          <w:szCs w:val="24"/>
          <w:highlight w:val="none"/>
          <w:lang w:val="en-US" w:eastAsia="zh-CN"/>
        </w:rPr>
        <w:t>26</w:t>
      </w:r>
      <w:r>
        <w:rPr>
          <w:rFonts w:hint="default" w:ascii="Times New Roman" w:hAnsi="Times New Roman" w:eastAsia="宋体" w:cs="Times New Roman"/>
          <w:color w:val="auto"/>
          <w:sz w:val="24"/>
          <w:szCs w:val="24"/>
          <w:highlight w:val="none"/>
          <w:lang w:eastAsia="zh-CN"/>
        </w:rPr>
        <w:t>版，经不时修订）规定的合格来源国的投标人均可投标。</w:t>
      </w:r>
    </w:p>
    <w:p w14:paraId="2DE69C8D">
      <w:pPr>
        <w:pStyle w:val="4"/>
        <w:spacing w:line="360" w:lineRule="auto"/>
        <w:rPr>
          <w:rFonts w:hint="default" w:ascii="Times New Roman" w:hAnsi="Times New Roman" w:eastAsia="宋体" w:cs="Times New Roman"/>
          <w:color w:val="auto"/>
          <w:sz w:val="24"/>
          <w:szCs w:val="24"/>
          <w:highlight w:val="none"/>
        </w:rPr>
      </w:pPr>
    </w:p>
    <w:p w14:paraId="0AE72E76">
      <w:pPr>
        <w:widowControl/>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4.</w:t>
      </w:r>
      <w:r>
        <w:rPr>
          <w:rFonts w:hint="default" w:ascii="Times New Roman" w:hAnsi="Times New Roman" w:eastAsia="宋体" w:cs="Times New Roman"/>
          <w:color w:val="auto"/>
          <w:sz w:val="24"/>
          <w:szCs w:val="24"/>
          <w:highlight w:val="none"/>
          <w:lang w:eastAsia="zh-CN"/>
        </w:rPr>
        <w:tab/>
      </w:r>
      <w:r>
        <w:rPr>
          <w:rFonts w:hint="default" w:ascii="Times New Roman" w:hAnsi="Times New Roman" w:eastAsia="宋体" w:cs="Times New Roman"/>
          <w:color w:val="auto"/>
          <w:kern w:val="2"/>
          <w:sz w:val="24"/>
          <w:szCs w:val="24"/>
          <w:highlight w:val="none"/>
          <w:lang w:val="zh-CN" w:eastAsia="zh-CN"/>
        </w:rPr>
        <w:t>有兴趣的合格投标人可以从</w:t>
      </w:r>
      <w:r>
        <w:rPr>
          <w:rFonts w:hint="default" w:ascii="Times New Roman" w:hAnsi="Times New Roman" w:eastAsia="宋体" w:cs="Times New Roman"/>
          <w:color w:val="auto"/>
          <w:kern w:val="2"/>
          <w:sz w:val="24"/>
          <w:szCs w:val="24"/>
          <w:highlight w:val="none"/>
          <w:lang w:val="zh-CN" w:eastAsia="zh-CN" w:bidi="ar-SA"/>
        </w:rPr>
        <w:t>本投标邀请函列明的招标代理处</w:t>
      </w:r>
      <w:r>
        <w:rPr>
          <w:rFonts w:hint="default" w:ascii="Times New Roman" w:hAnsi="Times New Roman" w:eastAsia="宋体" w:cs="Times New Roman"/>
          <w:color w:val="auto"/>
          <w:kern w:val="2"/>
          <w:sz w:val="24"/>
          <w:szCs w:val="24"/>
          <w:highlight w:val="none"/>
          <w:lang w:val="zh-CN" w:eastAsia="zh-CN"/>
        </w:rPr>
        <w:t>进一步了解有关信息，并在</w:t>
      </w:r>
      <w:r>
        <w:rPr>
          <w:rFonts w:hint="eastAsia" w:eastAsia="宋体" w:cs="Times New Roman"/>
          <w:color w:val="auto"/>
          <w:kern w:val="2"/>
          <w:sz w:val="24"/>
          <w:szCs w:val="24"/>
          <w:highlight w:val="none"/>
          <w:lang w:val="zh-CN" w:eastAsia="zh-CN" w:bidi="ar-SA"/>
        </w:rPr>
        <w:t>2026年</w:t>
      </w:r>
      <w:r>
        <w:rPr>
          <w:rFonts w:hint="eastAsia" w:eastAsia="宋体" w:cs="Times New Roman"/>
          <w:color w:val="auto"/>
          <w:kern w:val="2"/>
          <w:sz w:val="24"/>
          <w:szCs w:val="24"/>
          <w:highlight w:val="none"/>
          <w:lang w:val="en-US" w:eastAsia="zh-CN" w:bidi="ar-SA"/>
        </w:rPr>
        <w:t>7月6日</w:t>
      </w:r>
      <w:r>
        <w:rPr>
          <w:rFonts w:hint="default" w:ascii="Times New Roman" w:hAnsi="Times New Roman" w:eastAsia="宋体" w:cs="Times New Roman"/>
          <w:color w:val="auto"/>
          <w:kern w:val="2"/>
          <w:sz w:val="24"/>
          <w:szCs w:val="24"/>
          <w:highlight w:val="none"/>
          <w:lang w:val="zh-CN" w:eastAsia="zh-CN" w:bidi="ar-SA"/>
        </w:rPr>
        <w:t>至2026年</w:t>
      </w:r>
      <w:r>
        <w:rPr>
          <w:rFonts w:hint="eastAsia" w:eastAsia="宋体" w:cs="Times New Roman"/>
          <w:color w:val="auto"/>
          <w:kern w:val="2"/>
          <w:sz w:val="24"/>
          <w:szCs w:val="24"/>
          <w:highlight w:val="none"/>
          <w:lang w:val="en-US" w:eastAsia="zh-CN" w:bidi="ar-SA"/>
        </w:rPr>
        <w:t>8月5日</w:t>
      </w:r>
      <w:r>
        <w:rPr>
          <w:rFonts w:hint="default" w:ascii="Times New Roman" w:hAnsi="Times New Roman" w:eastAsia="宋体" w:cs="Times New Roman"/>
          <w:color w:val="auto"/>
          <w:kern w:val="2"/>
          <w:sz w:val="24"/>
          <w:szCs w:val="24"/>
          <w:highlight w:val="none"/>
          <w:lang w:val="zh-CN" w:eastAsia="zh-CN" w:bidi="ar-SA"/>
        </w:rPr>
        <w:t>（投标截止时间）每天（周六、日及节假日除外）上午9：00~11：30，下午14：00~16：30（北京时间）期间在</w:t>
      </w:r>
      <w:r>
        <w:rPr>
          <w:rFonts w:hint="default" w:ascii="Times New Roman" w:hAnsi="Times New Roman" w:eastAsia="宋体" w:cs="Times New Roman"/>
          <w:color w:val="auto"/>
          <w:kern w:val="2"/>
          <w:sz w:val="24"/>
          <w:szCs w:val="24"/>
          <w:highlight w:val="none"/>
          <w:lang w:val="zh-CN" w:eastAsia="zh-CN"/>
        </w:rPr>
        <w:t>本投标邀请函列明的地址查阅招标文件。</w:t>
      </w:r>
    </w:p>
    <w:p w14:paraId="30FA0195">
      <w:pPr>
        <w:pStyle w:val="4"/>
        <w:spacing w:line="360" w:lineRule="auto"/>
        <w:rPr>
          <w:rFonts w:hint="default" w:ascii="Times New Roman" w:hAnsi="Times New Roman" w:eastAsia="宋体" w:cs="Times New Roman"/>
          <w:color w:val="auto"/>
          <w:sz w:val="24"/>
          <w:szCs w:val="24"/>
          <w:highlight w:val="none"/>
        </w:rPr>
      </w:pPr>
    </w:p>
    <w:p w14:paraId="021B6DAD">
      <w:pPr>
        <w:pStyle w:val="4"/>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5.潜在投标人应注意本招标文件投标人须知第4条关于合格性和利益冲突的规定。所有存在利益冲突的投标人均为不合格的投标人。</w:t>
      </w:r>
    </w:p>
    <w:p w14:paraId="714B4755">
      <w:pPr>
        <w:pStyle w:val="4"/>
        <w:spacing w:line="360" w:lineRule="auto"/>
        <w:rPr>
          <w:rFonts w:hint="default" w:ascii="Times New Roman" w:hAnsi="Times New Roman" w:eastAsia="宋体" w:cs="Times New Roman"/>
          <w:color w:val="auto"/>
          <w:sz w:val="24"/>
          <w:szCs w:val="24"/>
          <w:highlight w:val="none"/>
        </w:rPr>
      </w:pPr>
    </w:p>
    <w:p w14:paraId="44C66157">
      <w:pPr>
        <w:pStyle w:val="4"/>
        <w:numPr>
          <w:ilvl w:val="0"/>
          <w:numId w:val="1"/>
        </w:num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ab/>
      </w:r>
      <w:r>
        <w:rPr>
          <w:rFonts w:hint="default" w:ascii="Times New Roman" w:hAnsi="Times New Roman" w:eastAsia="宋体" w:cs="Times New Roman"/>
          <w:color w:val="auto"/>
          <w:sz w:val="24"/>
          <w:szCs w:val="24"/>
          <w:highlight w:val="none"/>
          <w:lang w:eastAsia="zh-CN"/>
        </w:rPr>
        <w:t>投标人的资格要求包括：</w:t>
      </w:r>
    </w:p>
    <w:p w14:paraId="68E22B0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hint="default" w:ascii="Times New Roman" w:hAnsi="Times New Roman" w:eastAsia="宋体" w:cs="Times New Roman"/>
          <w:b/>
          <w:bCs/>
          <w:color w:val="auto"/>
          <w:sz w:val="21"/>
          <w:szCs w:val="21"/>
          <w:highlight w:val="none"/>
          <w:lang w:eastAsia="zh-CN"/>
        </w:rPr>
        <w:t>未履行合同记录</w:t>
      </w:r>
      <w:r>
        <w:rPr>
          <w:rFonts w:hint="default" w:ascii="Times New Roman" w:hAnsi="Times New Roman" w:eastAsia="宋体" w:cs="Times New Roman"/>
          <w:color w:val="auto"/>
          <w:kern w:val="0"/>
          <w:sz w:val="21"/>
          <w:szCs w:val="21"/>
          <w:highlight w:val="none"/>
          <w:lang w:val="en-US" w:eastAsia="zh-CN" w:bidi="ar"/>
        </w:rPr>
        <w:t xml:space="preserve">： </w:t>
      </w:r>
      <w:bookmarkStart w:id="0" w:name="_Toc325722841"/>
      <w:r>
        <w:rPr>
          <w:rFonts w:hint="default" w:ascii="Times New Roman" w:hAnsi="Times New Roman" w:eastAsia="宋体" w:cs="Times New Roman"/>
          <w:color w:val="auto"/>
          <w:sz w:val="21"/>
          <w:szCs w:val="21"/>
          <w:highlight w:val="none"/>
          <w:lang w:eastAsia="zh-CN"/>
        </w:rPr>
        <w:t>根据完全解决的争端或诉讼信息，投标截止时间前5年内（</w:t>
      </w:r>
      <w:r>
        <w:rPr>
          <w:rFonts w:hint="default" w:ascii="Times New Roman" w:hAnsi="Times New Roman" w:eastAsia="宋体" w:cs="Times New Roman"/>
          <w:color w:val="auto"/>
          <w:sz w:val="21"/>
          <w:szCs w:val="21"/>
          <w:highlight w:val="none"/>
          <w:lang w:val="en-US" w:eastAsia="zh-CN"/>
        </w:rPr>
        <w:t>2021年1月至投标截止日）</w:t>
      </w:r>
      <w:r>
        <w:rPr>
          <w:rFonts w:hint="default" w:ascii="Times New Roman" w:hAnsi="Times New Roman" w:eastAsia="宋体" w:cs="Times New Roman"/>
          <w:color w:val="auto"/>
          <w:sz w:val="21"/>
          <w:szCs w:val="21"/>
          <w:highlight w:val="none"/>
          <w:lang w:eastAsia="zh-CN"/>
        </w:rPr>
        <w:t>投标人没有发生过</w:t>
      </w:r>
      <w:r>
        <w:rPr>
          <w:rFonts w:hint="eastAsia" w:ascii="Times New Roman" w:hAnsi="Times New Roman" w:eastAsia="宋体" w:cs="Times New Roman"/>
          <w:color w:val="auto"/>
          <w:sz w:val="21"/>
          <w:szCs w:val="21"/>
          <w:highlight w:val="none"/>
          <w:lang w:val="en-US" w:eastAsia="zh-CN"/>
        </w:rPr>
        <w:t>因供货商违约造成的</w:t>
      </w:r>
      <w:r>
        <w:rPr>
          <w:rFonts w:hint="default" w:ascii="Times New Roman" w:hAnsi="Times New Roman" w:eastAsia="宋体" w:cs="Times New Roman"/>
          <w:color w:val="auto"/>
          <w:sz w:val="21"/>
          <w:szCs w:val="21"/>
          <w:highlight w:val="none"/>
          <w:lang w:eastAsia="zh-CN"/>
        </w:rPr>
        <w:t>未履行合同</w:t>
      </w:r>
      <w:r>
        <w:rPr>
          <w:rFonts w:hint="eastAsia" w:eastAsia="宋体" w:cs="Times New Roman"/>
          <w:color w:val="auto"/>
          <w:sz w:val="21"/>
          <w:szCs w:val="21"/>
          <w:highlight w:val="none"/>
          <w:lang w:val="en-US" w:eastAsia="zh-CN"/>
        </w:rPr>
        <w:t>记录</w:t>
      </w:r>
      <w:r>
        <w:rPr>
          <w:rFonts w:hint="default" w:ascii="Times New Roman" w:hAnsi="Times New Roman" w:eastAsia="宋体" w:cs="Times New Roman"/>
          <w:color w:val="auto"/>
          <w:sz w:val="21"/>
          <w:szCs w:val="21"/>
          <w:highlight w:val="none"/>
          <w:lang w:eastAsia="zh-CN"/>
        </w:rPr>
        <w:t>。完全解决的争端或诉讼是指争端或诉讼已根据有关合同的争端解决机制得以解决，并且投标人不再有任何上诉空间或者上诉机会。</w:t>
      </w:r>
      <w:bookmarkEnd w:id="0"/>
    </w:p>
    <w:p w14:paraId="60A32131">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w:t>
      </w:r>
      <w:r>
        <w:rPr>
          <w:rFonts w:hint="default" w:ascii="Times New Roman" w:hAnsi="Times New Roman" w:eastAsia="宋体" w:cs="Times New Roman"/>
          <w:b/>
          <w:bCs/>
          <w:color w:val="auto"/>
          <w:sz w:val="21"/>
          <w:szCs w:val="21"/>
          <w:highlight w:val="none"/>
          <w:lang w:eastAsia="zh-CN"/>
        </w:rPr>
        <w:t>未决诉讼</w:t>
      </w:r>
      <w:r>
        <w:rPr>
          <w:rFonts w:hint="default" w:ascii="Times New Roman" w:hAnsi="Times New Roman" w:eastAsia="宋体" w:cs="Times New Roman"/>
          <w:color w:val="auto"/>
          <w:kern w:val="0"/>
          <w:sz w:val="21"/>
          <w:szCs w:val="21"/>
          <w:highlight w:val="none"/>
          <w:lang w:val="en-US" w:eastAsia="zh-CN" w:bidi="ar"/>
        </w:rPr>
        <w:t xml:space="preserve">： </w:t>
      </w:r>
      <w:r>
        <w:rPr>
          <w:rFonts w:hint="default" w:ascii="Times New Roman" w:hAnsi="Times New Roman" w:eastAsia="宋体" w:cs="Times New Roman"/>
          <w:color w:val="auto"/>
          <w:sz w:val="21"/>
          <w:szCs w:val="21"/>
          <w:highlight w:val="none"/>
          <w:lang w:eastAsia="zh-CN"/>
        </w:rPr>
        <w:t>所有未决诉讼和仲裁（如有）按照投标人败诉统计，总额不应超过投标人净资产（按总资产与总负债之差计算）的百分之五十（50%）。</w:t>
      </w:r>
      <w:r>
        <w:rPr>
          <w:rFonts w:hint="default" w:ascii="Times New Roman" w:hAnsi="Times New Roman" w:eastAsia="宋体" w:cs="Times New Roman"/>
          <w:color w:val="auto"/>
          <w:kern w:val="0"/>
          <w:sz w:val="21"/>
          <w:szCs w:val="21"/>
          <w:highlight w:val="none"/>
          <w:lang w:val="en-US" w:eastAsia="zh-CN" w:bidi="ar"/>
        </w:rPr>
        <w:t xml:space="preserve"> </w:t>
      </w:r>
    </w:p>
    <w:p w14:paraId="7040EB8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w:t>
      </w:r>
      <w:r>
        <w:rPr>
          <w:rFonts w:hint="default" w:ascii="Times New Roman" w:hAnsi="Times New Roman" w:eastAsia="宋体" w:cs="Times New Roman"/>
          <w:b/>
          <w:bCs/>
          <w:color w:val="auto"/>
          <w:sz w:val="21"/>
          <w:szCs w:val="21"/>
          <w:highlight w:val="none"/>
          <w:lang w:eastAsia="zh-CN"/>
        </w:rPr>
        <w:t>合同经验：</w:t>
      </w:r>
      <w:r>
        <w:rPr>
          <w:rFonts w:hint="default" w:ascii="Times New Roman" w:hAnsi="Times New Roman" w:eastAsia="宋体" w:cs="Times New Roman"/>
          <w:color w:val="auto"/>
          <w:sz w:val="21"/>
          <w:szCs w:val="21"/>
          <w:highlight w:val="none"/>
          <w:lang w:eastAsia="zh-CN"/>
        </w:rPr>
        <w:t>在过去五（5）年内（</w:t>
      </w:r>
      <w:r>
        <w:rPr>
          <w:rFonts w:hint="default" w:ascii="Times New Roman" w:hAnsi="Times New Roman" w:eastAsia="宋体" w:cs="Times New Roman"/>
          <w:color w:val="auto"/>
          <w:sz w:val="21"/>
          <w:szCs w:val="21"/>
          <w:highlight w:val="none"/>
          <w:lang w:val="en-US" w:eastAsia="zh-CN"/>
        </w:rPr>
        <w:t>2021年1月至投标截止日）</w:t>
      </w:r>
      <w:r>
        <w:rPr>
          <w:rFonts w:hint="default" w:ascii="Times New Roman" w:hAnsi="Times New Roman" w:eastAsia="宋体" w:cs="Times New Roman"/>
          <w:color w:val="auto"/>
          <w:sz w:val="21"/>
          <w:szCs w:val="21"/>
          <w:highlight w:val="none"/>
          <w:lang w:eastAsia="zh-CN"/>
        </w:rPr>
        <w:t xml:space="preserve">，作为卖方成功完成至少 </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eastAsia="zh-CN"/>
        </w:rPr>
        <w:t>个</w:t>
      </w:r>
      <w:r>
        <w:rPr>
          <w:rFonts w:hint="default" w:ascii="Times New Roman" w:hAnsi="Times New Roman" w:eastAsia="宋体" w:cs="Times New Roman"/>
          <w:color w:val="auto"/>
          <w:sz w:val="21"/>
          <w:szCs w:val="21"/>
          <w:highlight w:val="none"/>
          <w:lang w:val="en-US" w:eastAsia="zh-CN"/>
        </w:rPr>
        <w:t>鱼苗供货</w:t>
      </w:r>
      <w:r>
        <w:rPr>
          <w:rFonts w:hint="default" w:ascii="Times New Roman" w:hAnsi="Times New Roman" w:eastAsia="宋体" w:cs="Times New Roman"/>
          <w:color w:val="auto"/>
          <w:sz w:val="21"/>
          <w:szCs w:val="21"/>
          <w:highlight w:val="none"/>
          <w:lang w:eastAsia="zh-CN"/>
        </w:rPr>
        <w:t>合同，并且每个合同的金额不少于人民币</w:t>
      </w:r>
      <w:r>
        <w:rPr>
          <w:rFonts w:hint="default" w:ascii="Times New Roman" w:hAnsi="Times New Roman" w:eastAsia="宋体" w:cs="Times New Roman"/>
          <w:color w:val="auto"/>
          <w:sz w:val="21"/>
          <w:szCs w:val="21"/>
          <w:highlight w:val="none"/>
          <w:lang w:val="en-US" w:eastAsia="zh-CN"/>
        </w:rPr>
        <w:t>410万元，</w:t>
      </w:r>
      <w:r>
        <w:rPr>
          <w:rFonts w:hint="default" w:ascii="Times New Roman" w:hAnsi="Times New Roman" w:eastAsia="宋体" w:cs="Times New Roman"/>
          <w:color w:val="auto"/>
          <w:sz w:val="21"/>
          <w:szCs w:val="21"/>
          <w:highlight w:val="none"/>
          <w:lang w:eastAsia="zh-CN"/>
        </w:rPr>
        <w:t>且性质和复杂程度类似于第六章“货物需求表”中所述的供货范围的合同。</w:t>
      </w:r>
    </w:p>
    <w:p w14:paraId="5F8690ED">
      <w:pPr>
        <w:keepNext w:val="0"/>
        <w:keepLines w:val="0"/>
        <w:pageBreakBefore w:val="0"/>
        <w:kinsoku/>
        <w:wordWrap/>
        <w:overflowPunct/>
        <w:topLinePunct w:val="0"/>
        <w:autoSpaceDE/>
        <w:autoSpaceDN/>
        <w:bidi w:val="0"/>
        <w:adjustRightInd/>
        <w:snapToGrid/>
        <w:spacing w:before="60" w:after="60" w:line="360" w:lineRule="auto"/>
        <w:ind w:left="72" w:right="72" w:firstLine="420" w:firstLineChars="200"/>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bidi="ar"/>
        </w:rPr>
        <w:t>4）</w:t>
      </w:r>
      <w:r>
        <w:rPr>
          <w:rFonts w:hint="default" w:ascii="Times New Roman" w:hAnsi="Times New Roman" w:eastAsia="宋体" w:cs="Times New Roman"/>
          <w:b/>
          <w:bCs/>
          <w:color w:val="auto"/>
          <w:sz w:val="21"/>
          <w:szCs w:val="21"/>
          <w:highlight w:val="none"/>
          <w:lang w:eastAsia="zh-CN"/>
        </w:rPr>
        <w:t>技术经验：</w:t>
      </w:r>
      <w:r>
        <w:rPr>
          <w:rFonts w:hint="default" w:ascii="Times New Roman" w:hAnsi="Times New Roman" w:eastAsia="宋体" w:cs="Times New Roman"/>
          <w:color w:val="auto"/>
          <w:kern w:val="0"/>
          <w:sz w:val="21"/>
          <w:szCs w:val="21"/>
          <w:highlight w:val="none"/>
          <w:lang w:val="en-US" w:eastAsia="zh-CN" w:bidi="ar"/>
        </w:rPr>
        <w:t xml:space="preserve"> </w:t>
      </w:r>
      <w:r>
        <w:rPr>
          <w:rFonts w:hint="default" w:ascii="Times New Roman" w:hAnsi="Times New Roman" w:eastAsia="宋体" w:cs="Times New Roman"/>
          <w:color w:val="auto"/>
          <w:sz w:val="21"/>
          <w:szCs w:val="21"/>
          <w:highlight w:val="none"/>
          <w:lang w:eastAsia="zh-CN"/>
        </w:rPr>
        <w:t>投标人应证明其所提供的货物：(1)至少有[</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eastAsia="zh-CN"/>
        </w:rPr>
        <w:t>]年的生产历史</w:t>
      </w:r>
      <w:r>
        <w:rPr>
          <w:rFonts w:hint="eastAsia" w:ascii="Times New Roman" w:hAnsi="Times New Roman" w:eastAsia="宋体" w:cs="Times New Roman"/>
          <w:color w:val="auto"/>
          <w:sz w:val="21"/>
          <w:szCs w:val="21"/>
          <w:highlight w:val="none"/>
          <w:lang w:eastAsia="zh-CN"/>
        </w:rPr>
        <w:t>（以营业执照时间为准）</w:t>
      </w:r>
      <w:r>
        <w:rPr>
          <w:rFonts w:hint="default" w:ascii="Times New Roman" w:hAnsi="Times New Roman" w:eastAsia="宋体" w:cs="Times New Roman"/>
          <w:color w:val="auto"/>
          <w:sz w:val="21"/>
          <w:szCs w:val="21"/>
          <w:highlight w:val="none"/>
          <w:lang w:eastAsia="zh-CN"/>
        </w:rPr>
        <w:t>；以及 (2)在过去三（3）年内，至少有类似规格的货物已经销售；（</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至少满意地运行了[</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eastAsia="zh-CN"/>
        </w:rPr>
        <w:t>]年。</w:t>
      </w:r>
    </w:p>
    <w:p w14:paraId="0FE94C4A">
      <w:pPr>
        <w:keepNext w:val="0"/>
        <w:keepLines w:val="0"/>
        <w:pageBreakBefore w:val="0"/>
        <w:kinsoku/>
        <w:wordWrap/>
        <w:overflowPunct/>
        <w:topLinePunct w:val="0"/>
        <w:autoSpaceDE/>
        <w:autoSpaceDN/>
        <w:bidi w:val="0"/>
        <w:adjustRightInd/>
        <w:snapToGrid/>
        <w:spacing w:before="60" w:after="60" w:line="360" w:lineRule="auto"/>
        <w:ind w:left="72" w:right="72"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5) </w:t>
      </w:r>
      <w:r>
        <w:rPr>
          <w:rFonts w:hint="eastAsia" w:ascii="Times New Roman" w:hAnsi="Times New Roman" w:eastAsia="宋体" w:cs="Times New Roman"/>
          <w:b/>
          <w:bCs/>
          <w:color w:val="auto"/>
          <w:kern w:val="0"/>
          <w:sz w:val="21"/>
          <w:szCs w:val="21"/>
          <w:highlight w:val="none"/>
          <w:lang w:val="en-US" w:eastAsia="zh-CN" w:bidi="ar"/>
        </w:rPr>
        <w:t>生产能力：</w:t>
      </w:r>
      <w:r>
        <w:rPr>
          <w:rFonts w:hint="eastAsia" w:eastAsia="宋体" w:cs="Times New Roman"/>
          <w:color w:val="auto"/>
          <w:sz w:val="21"/>
          <w:szCs w:val="21"/>
          <w:highlight w:val="none"/>
          <w:lang w:val="en-US" w:eastAsia="zh-CN"/>
        </w:rPr>
        <w:t>投标人或其制造商应具备养殖基地。</w:t>
      </w:r>
    </w:p>
    <w:p w14:paraId="118020A5">
      <w:pPr>
        <w:keepNext w:val="0"/>
        <w:keepLines w:val="0"/>
        <w:pageBreakBefore w:val="0"/>
        <w:kinsoku/>
        <w:wordWrap/>
        <w:overflowPunct/>
        <w:topLinePunct w:val="0"/>
        <w:autoSpaceDE/>
        <w:autoSpaceDN/>
        <w:bidi w:val="0"/>
        <w:adjustRightInd/>
        <w:snapToGrid/>
        <w:spacing w:before="60" w:after="60" w:line="360" w:lineRule="auto"/>
        <w:ind w:left="72" w:right="72"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eastAsia="宋体" w:cs="Times New Roman"/>
          <w:color w:val="auto"/>
          <w:kern w:val="0"/>
          <w:sz w:val="21"/>
          <w:szCs w:val="21"/>
          <w:highlight w:val="none"/>
          <w:lang w:val="en-US" w:eastAsia="zh-CN" w:bidi="ar"/>
        </w:rPr>
        <w:t>6</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eastAsia="宋体" w:cs="Times New Roman"/>
          <w:b/>
          <w:bCs/>
          <w:color w:val="auto"/>
          <w:kern w:val="32"/>
          <w:sz w:val="21"/>
          <w:szCs w:val="21"/>
          <w:highlight w:val="none"/>
          <w:lang w:eastAsia="zh-CN"/>
        </w:rPr>
        <w:t>历史财务状况：</w:t>
      </w:r>
      <w:r>
        <w:rPr>
          <w:rFonts w:hint="default" w:ascii="Times New Roman" w:hAnsi="Times New Roman" w:eastAsia="宋体" w:cs="Times New Roman"/>
          <w:color w:val="auto"/>
          <w:sz w:val="21"/>
          <w:szCs w:val="21"/>
          <w:highlight w:val="none"/>
          <w:lang w:eastAsia="zh-CN"/>
        </w:rPr>
        <w:t>提交过去三年（</w:t>
      </w:r>
      <w:r>
        <w:rPr>
          <w:rFonts w:hint="default" w:ascii="Times New Roman" w:hAnsi="Times New Roman" w:eastAsia="宋体" w:cs="Times New Roman"/>
          <w:color w:val="auto"/>
          <w:sz w:val="21"/>
          <w:szCs w:val="21"/>
          <w:highlight w:val="none"/>
          <w:lang w:val="en-US" w:eastAsia="zh-CN"/>
        </w:rPr>
        <w:t>202</w:t>
      </w:r>
      <w:r>
        <w:rPr>
          <w:rFonts w:hint="eastAsia"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年-202</w:t>
      </w:r>
      <w:r>
        <w:rPr>
          <w:rFonts w:hint="eastAsia"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年）</w:t>
      </w:r>
      <w:r>
        <w:rPr>
          <w:rFonts w:hint="default" w:ascii="Times New Roman" w:hAnsi="Times New Roman" w:eastAsia="宋体" w:cs="Times New Roman"/>
          <w:color w:val="auto"/>
          <w:sz w:val="21"/>
          <w:szCs w:val="21"/>
          <w:highlight w:val="none"/>
          <w:lang w:eastAsia="zh-CN"/>
        </w:rPr>
        <w:t>经审计的财务报表或者买方接受的其他财务财务报表（投标人所在国家法律没有相关要求的情况下）以反映投标人当前财务状况的稳定性及其长期的盈利性。如果投标人递交的是没有经过审计的财务报表，投标人须提供其所在国家没有相关财务报表审计法律要求的证明文件。最低要求，投标人过去三年每年的净资产（按总资产与总负债之差计算）均应为正值。</w:t>
      </w:r>
      <w:r>
        <w:rPr>
          <w:rFonts w:hint="default" w:ascii="Times New Roman" w:hAnsi="Times New Roman" w:eastAsia="宋体" w:cs="Times New Roman"/>
          <w:color w:val="auto"/>
          <w:kern w:val="0"/>
          <w:sz w:val="21"/>
          <w:szCs w:val="21"/>
          <w:highlight w:val="none"/>
          <w:lang w:val="en-US" w:eastAsia="zh-CN" w:bidi="ar"/>
        </w:rPr>
        <w:t xml:space="preserve"> </w:t>
      </w:r>
    </w:p>
    <w:p w14:paraId="6B98FA70">
      <w:pPr>
        <w:keepNext w:val="0"/>
        <w:keepLines w:val="0"/>
        <w:pageBreakBefore w:val="0"/>
        <w:kinsoku/>
        <w:wordWrap/>
        <w:overflowPunct/>
        <w:topLinePunct w:val="0"/>
        <w:autoSpaceDE/>
        <w:autoSpaceDN/>
        <w:bidi w:val="0"/>
        <w:adjustRightInd/>
        <w:snapToGrid/>
        <w:spacing w:before="60" w:after="60" w:line="360" w:lineRule="auto"/>
        <w:ind w:left="72" w:right="72" w:firstLine="420" w:firstLineChars="200"/>
        <w:jc w:val="left"/>
        <w:textAlignment w:val="auto"/>
        <w:rPr>
          <w:rFonts w:hint="default" w:ascii="Times New Roman" w:hAnsi="Times New Roman" w:eastAsia="宋体" w:cs="Times New Roman"/>
          <w:color w:val="auto"/>
          <w:sz w:val="21"/>
          <w:szCs w:val="21"/>
          <w:highlight w:val="none"/>
          <w:lang w:eastAsia="zh-CN"/>
        </w:rPr>
      </w:pPr>
      <w:r>
        <w:rPr>
          <w:rFonts w:hint="eastAsia" w:eastAsia="宋体" w:cs="Times New Roman"/>
          <w:color w:val="auto"/>
          <w:kern w:val="0"/>
          <w:sz w:val="21"/>
          <w:szCs w:val="21"/>
          <w:highlight w:val="none"/>
          <w:lang w:val="en-US" w:eastAsia="zh-CN" w:bidi="ar"/>
        </w:rPr>
        <w:t>7</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eastAsia="宋体" w:cs="Times New Roman"/>
          <w:b/>
          <w:bCs/>
          <w:color w:val="auto"/>
          <w:kern w:val="32"/>
          <w:sz w:val="21"/>
          <w:szCs w:val="21"/>
          <w:highlight w:val="none"/>
          <w:lang w:eastAsia="zh-CN"/>
        </w:rPr>
        <w:t>业务规模（年均营业额）：</w:t>
      </w:r>
      <w:r>
        <w:rPr>
          <w:rFonts w:hint="default" w:ascii="Times New Roman" w:hAnsi="Times New Roman" w:eastAsia="宋体" w:cs="Times New Roman"/>
          <w:color w:val="auto"/>
          <w:sz w:val="21"/>
          <w:szCs w:val="21"/>
          <w:highlight w:val="none"/>
          <w:lang w:eastAsia="zh-CN"/>
        </w:rPr>
        <w:t>最低年均营业额人民币[</w:t>
      </w:r>
      <w:r>
        <w:rPr>
          <w:rFonts w:hint="default" w:ascii="Times New Roman" w:hAnsi="Times New Roman" w:eastAsia="宋体" w:cs="Times New Roman"/>
          <w:color w:val="auto"/>
          <w:sz w:val="21"/>
          <w:szCs w:val="21"/>
          <w:highlight w:val="none"/>
          <w:lang w:val="en-US" w:eastAsia="zh-CN"/>
        </w:rPr>
        <w:t>1200万元</w:t>
      </w:r>
      <w:r>
        <w:rPr>
          <w:rFonts w:hint="default" w:ascii="Times New Roman" w:hAnsi="Times New Roman" w:eastAsia="宋体" w:cs="Times New Roman"/>
          <w:color w:val="auto"/>
          <w:sz w:val="21"/>
          <w:szCs w:val="21"/>
          <w:highlight w:val="none"/>
          <w:lang w:eastAsia="zh-CN"/>
        </w:rPr>
        <w:t>]，按过去三（3）年里已完成合同或实施中合同经核实的已收到的付款计算。</w:t>
      </w:r>
    </w:p>
    <w:p w14:paraId="65909480">
      <w:pPr>
        <w:keepNext w:val="0"/>
        <w:keepLines w:val="0"/>
        <w:pageBreakBefore w:val="0"/>
        <w:kinsoku/>
        <w:wordWrap/>
        <w:overflowPunct/>
        <w:topLinePunct w:val="0"/>
        <w:autoSpaceDE/>
        <w:autoSpaceDN/>
        <w:bidi w:val="0"/>
        <w:adjustRightInd/>
        <w:snapToGrid/>
        <w:spacing w:before="60" w:after="60" w:line="360" w:lineRule="auto"/>
        <w:ind w:left="72" w:right="72" w:firstLine="420" w:firstLineChars="200"/>
        <w:jc w:val="left"/>
        <w:textAlignment w:val="auto"/>
        <w:rPr>
          <w:rFonts w:hint="default" w:ascii="Times New Roman" w:hAnsi="Times New Roman" w:eastAsia="宋体" w:cs="Times New Roman"/>
          <w:color w:val="auto"/>
          <w:sz w:val="21"/>
          <w:szCs w:val="21"/>
          <w:highlight w:val="none"/>
          <w:lang w:eastAsia="zh-CN"/>
        </w:rPr>
      </w:pPr>
      <w:r>
        <w:rPr>
          <w:rFonts w:hint="eastAsia"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b/>
          <w:bCs/>
          <w:color w:val="auto"/>
          <w:kern w:val="32"/>
          <w:sz w:val="21"/>
          <w:szCs w:val="21"/>
          <w:highlight w:val="none"/>
          <w:lang w:eastAsia="zh-CN"/>
        </w:rPr>
        <w:t>现金流能力：</w:t>
      </w:r>
      <w:r>
        <w:rPr>
          <w:rFonts w:hint="default" w:ascii="Times New Roman" w:hAnsi="Times New Roman" w:eastAsia="宋体" w:cs="Times New Roman"/>
          <w:color w:val="auto"/>
          <w:sz w:val="21"/>
          <w:szCs w:val="21"/>
          <w:highlight w:val="none"/>
          <w:lang w:eastAsia="zh-CN"/>
        </w:rPr>
        <w:t>可利用的速动资产、授信额度和其他融资手段，足以满足履行合同所需要的现金流：</w:t>
      </w:r>
      <w:r>
        <w:rPr>
          <w:rFonts w:hint="default" w:ascii="Times New Roman" w:hAnsi="Times New Roman" w:eastAsia="宋体" w:cs="Times New Roman"/>
          <w:color w:val="auto"/>
          <w:sz w:val="21"/>
          <w:szCs w:val="21"/>
          <w:highlight w:val="none"/>
          <w:lang w:val="en-US" w:eastAsia="zh-CN"/>
        </w:rPr>
        <w:t>人民币</w:t>
      </w:r>
      <w:r>
        <w:rPr>
          <w:rFonts w:hint="eastAsia"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50万元</w:t>
      </w:r>
      <w:r>
        <w:rPr>
          <w:rFonts w:hint="default" w:ascii="Times New Roman" w:hAnsi="Times New Roman" w:eastAsia="宋体" w:cs="Times New Roman"/>
          <w:color w:val="auto"/>
          <w:sz w:val="21"/>
          <w:szCs w:val="21"/>
          <w:highlight w:val="none"/>
          <w:lang w:eastAsia="zh-CN"/>
        </w:rPr>
        <w:t xml:space="preserve">。 </w:t>
      </w:r>
    </w:p>
    <w:p w14:paraId="0B201622">
      <w:pPr>
        <w:keepNext w:val="0"/>
        <w:keepLines w:val="0"/>
        <w:pageBreakBefore w:val="0"/>
        <w:kinsoku/>
        <w:wordWrap/>
        <w:overflowPunct/>
        <w:topLinePunct w:val="0"/>
        <w:autoSpaceDE/>
        <w:autoSpaceDN/>
        <w:bidi w:val="0"/>
        <w:adjustRightInd/>
        <w:snapToGrid/>
        <w:spacing w:before="60" w:after="60" w:line="360" w:lineRule="auto"/>
        <w:ind w:left="72" w:right="72"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lang w:val="en-US" w:eastAsia="zh-CN"/>
        </w:rPr>
        <w:t>资质要求：</w:t>
      </w:r>
      <w:r>
        <w:rPr>
          <w:rFonts w:hint="default" w:ascii="Times New Roman" w:hAnsi="Times New Roman" w:eastAsia="宋体" w:cs="Times New Roman"/>
          <w:color w:val="auto"/>
          <w:sz w:val="21"/>
          <w:szCs w:val="21"/>
          <w:highlight w:val="none"/>
          <w:lang w:val="en-US" w:eastAsia="zh-CN"/>
        </w:rPr>
        <w:t>投标人应具备有效的《水产苗种生产许可证》资质。</w:t>
      </w:r>
    </w:p>
    <w:p w14:paraId="6FFC7EA4">
      <w:pPr>
        <w:pStyle w:val="4"/>
        <w:keepNext w:val="0"/>
        <w:keepLines w:val="0"/>
        <w:pageBreakBefore w:val="0"/>
        <w:numPr>
          <w:ilvl w:val="-1"/>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pacing w:val="-2"/>
          <w:sz w:val="21"/>
          <w:szCs w:val="21"/>
          <w:highlight w:val="none"/>
          <w:lang w:eastAsia="zh-CN"/>
        </w:rPr>
      </w:pPr>
      <w:r>
        <w:rPr>
          <w:rFonts w:hint="default" w:ascii="Times New Roman" w:hAnsi="Times New Roman" w:eastAsia="宋体" w:cs="Times New Roman"/>
          <w:color w:val="auto"/>
          <w:sz w:val="21"/>
          <w:szCs w:val="21"/>
          <w:highlight w:val="none"/>
          <w:lang w:eastAsia="zh-CN"/>
        </w:rPr>
        <w:t>详细信息将在招标文件中提供。</w:t>
      </w:r>
    </w:p>
    <w:p w14:paraId="4493469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rPr>
          <w:rFonts w:hint="default" w:ascii="Times New Roman" w:hAnsi="Times New Roman" w:eastAsia="宋体" w:cs="Times New Roman"/>
          <w:color w:val="auto"/>
          <w:spacing w:val="-2"/>
          <w:szCs w:val="24"/>
          <w:highlight w:val="none"/>
          <w:lang w:eastAsia="zh-CN"/>
        </w:rPr>
      </w:pPr>
    </w:p>
    <w:p w14:paraId="227D94CB">
      <w:pPr>
        <w:keepNext w:val="0"/>
        <w:keepLines w:val="0"/>
        <w:pageBreakBefore w:val="0"/>
        <w:widowControl/>
        <w:numPr>
          <w:ilvl w:val="0"/>
          <w:numId w:val="0"/>
        </w:numPr>
        <w:kinsoku/>
        <w:wordWrap/>
        <w:overflowPunct/>
        <w:topLinePunct w:val="0"/>
        <w:autoSpaceDE/>
        <w:autoSpaceDN/>
        <w:bidi w:val="0"/>
        <w:adjustRightInd w:val="0"/>
        <w:snapToGrid/>
        <w:spacing w:line="360" w:lineRule="auto"/>
        <w:ind w:left="0" w:firstLine="480" w:firstLineChars="200"/>
        <w:textAlignment w:val="baseline"/>
        <w:rPr>
          <w:rFonts w:hint="default" w:ascii="Times New Roman" w:hAnsi="Times New Roman" w:eastAsia="宋体" w:cs="Times New Roman"/>
          <w:i/>
          <w:iCs/>
          <w:color w:val="auto"/>
          <w:sz w:val="24"/>
          <w:szCs w:val="24"/>
          <w:highlight w:val="none"/>
        </w:rPr>
      </w:pPr>
      <w:r>
        <w:rPr>
          <w:rFonts w:hint="default" w:ascii="Times New Roman" w:hAnsi="Times New Roman" w:eastAsia="宋体" w:cs="Times New Roman"/>
          <w:color w:val="auto"/>
          <w:szCs w:val="24"/>
          <w:highlight w:val="none"/>
          <w:lang w:eastAsia="zh-CN"/>
        </w:rPr>
        <w:t>7.</w:t>
      </w:r>
      <w:r>
        <w:rPr>
          <w:rFonts w:hint="default" w:ascii="Times New Roman" w:hAnsi="Times New Roman" w:eastAsia="宋体" w:cs="Times New Roman"/>
          <w:color w:val="auto"/>
          <w:szCs w:val="24"/>
          <w:highlight w:val="none"/>
          <w:lang w:eastAsia="zh-CN"/>
        </w:rPr>
        <w:tab/>
      </w:r>
      <w:r>
        <w:rPr>
          <w:rFonts w:hint="default" w:ascii="Times New Roman" w:hAnsi="Times New Roman" w:eastAsia="宋体" w:cs="Times New Roman"/>
          <w:color w:val="auto"/>
          <w:szCs w:val="24"/>
          <w:highlight w:val="none"/>
          <w:lang w:eastAsia="zh-CN"/>
        </w:rPr>
        <w:t>有兴趣的合格投标人可将购买招标文件的</w:t>
      </w:r>
      <w:r>
        <w:rPr>
          <w:rFonts w:hint="default" w:ascii="Times New Roman" w:hAnsi="Times New Roman" w:eastAsia="宋体" w:cs="Times New Roman"/>
          <w:color w:val="auto"/>
          <w:szCs w:val="24"/>
          <w:highlight w:val="none"/>
          <w:lang w:val="en-US" w:eastAsia="zh-CN"/>
        </w:rPr>
        <w:t>书面</w:t>
      </w:r>
      <w:r>
        <w:rPr>
          <w:rFonts w:hint="default" w:ascii="Times New Roman" w:hAnsi="Times New Roman" w:eastAsia="宋体" w:cs="Times New Roman"/>
          <w:color w:val="auto"/>
          <w:szCs w:val="24"/>
          <w:highlight w:val="none"/>
          <w:lang w:eastAsia="zh-CN"/>
        </w:rPr>
        <w:t>申请</w:t>
      </w:r>
      <w:r>
        <w:rPr>
          <w:rFonts w:hint="default" w:ascii="Times New Roman" w:hAnsi="Times New Roman" w:eastAsia="宋体" w:cs="Times New Roman"/>
          <w:color w:val="auto"/>
          <w:sz w:val="24"/>
          <w:szCs w:val="24"/>
          <w:highlight w:val="none"/>
        </w:rPr>
        <w:t>于</w:t>
      </w:r>
      <w:r>
        <w:rPr>
          <w:rFonts w:hint="eastAsia" w:eastAsia="宋体" w:cs="Times New Roman"/>
          <w:iCs/>
          <w:color w:val="auto"/>
          <w:sz w:val="24"/>
          <w:szCs w:val="24"/>
          <w:highlight w:val="none"/>
          <w:lang w:eastAsia="zh-CN"/>
        </w:rPr>
        <w:t>2026年</w:t>
      </w:r>
      <w:r>
        <w:rPr>
          <w:rFonts w:hint="eastAsia" w:eastAsia="宋体" w:cs="Times New Roman"/>
          <w:iCs/>
          <w:color w:val="auto"/>
          <w:sz w:val="24"/>
          <w:szCs w:val="24"/>
          <w:highlight w:val="none"/>
          <w:lang w:val="en-US" w:eastAsia="zh-CN"/>
        </w:rPr>
        <w:t>7月6日</w:t>
      </w:r>
      <w:r>
        <w:rPr>
          <w:rFonts w:hint="default" w:ascii="Times New Roman" w:hAnsi="Times New Roman" w:eastAsia="宋体" w:cs="Times New Roman"/>
          <w:color w:val="auto"/>
          <w:sz w:val="24"/>
          <w:szCs w:val="24"/>
          <w:highlight w:val="none"/>
        </w:rPr>
        <w:t>至</w:t>
      </w:r>
      <w:r>
        <w:rPr>
          <w:rFonts w:hint="default" w:ascii="Times New Roman" w:hAnsi="Times New Roman" w:eastAsia="宋体" w:cs="Times New Roman"/>
          <w:iCs/>
          <w:color w:val="auto"/>
          <w:sz w:val="24"/>
          <w:szCs w:val="24"/>
          <w:highlight w:val="none"/>
          <w:lang w:eastAsia="zh-CN"/>
        </w:rPr>
        <w:t>202</w:t>
      </w:r>
      <w:r>
        <w:rPr>
          <w:rFonts w:hint="default" w:ascii="Times New Roman" w:hAnsi="Times New Roman" w:eastAsia="宋体" w:cs="Times New Roman"/>
          <w:iCs/>
          <w:color w:val="auto"/>
          <w:sz w:val="24"/>
          <w:szCs w:val="24"/>
          <w:highlight w:val="none"/>
          <w:lang w:val="en-US" w:eastAsia="zh-CN"/>
        </w:rPr>
        <w:t>6</w:t>
      </w:r>
      <w:r>
        <w:rPr>
          <w:rFonts w:hint="default" w:ascii="Times New Roman" w:hAnsi="Times New Roman" w:eastAsia="宋体" w:cs="Times New Roman"/>
          <w:iCs/>
          <w:color w:val="auto"/>
          <w:sz w:val="24"/>
          <w:szCs w:val="24"/>
          <w:highlight w:val="none"/>
          <w:lang w:eastAsia="zh-CN"/>
        </w:rPr>
        <w:t>年</w:t>
      </w:r>
      <w:r>
        <w:rPr>
          <w:rFonts w:hint="eastAsia" w:eastAsia="宋体" w:cs="Times New Roman"/>
          <w:iCs/>
          <w:color w:val="auto"/>
          <w:sz w:val="24"/>
          <w:szCs w:val="24"/>
          <w:highlight w:val="none"/>
          <w:lang w:val="en-US" w:eastAsia="zh-CN"/>
        </w:rPr>
        <w:t>8月5日</w:t>
      </w:r>
      <w:r>
        <w:rPr>
          <w:rFonts w:hint="default" w:ascii="Times New Roman" w:hAnsi="Times New Roman" w:eastAsia="宋体" w:cs="Times New Roman"/>
          <w:iCs/>
          <w:color w:val="auto"/>
          <w:sz w:val="24"/>
          <w:szCs w:val="24"/>
          <w:highlight w:val="none"/>
          <w:lang w:val="en-US" w:eastAsia="zh-CN"/>
        </w:rPr>
        <w:t>上午9:30</w:t>
      </w:r>
      <w:r>
        <w:rPr>
          <w:rFonts w:hint="default" w:ascii="Times New Roman" w:hAnsi="Times New Roman" w:eastAsia="宋体" w:cs="Times New Roman"/>
          <w:color w:val="auto"/>
          <w:sz w:val="24"/>
          <w:szCs w:val="24"/>
          <w:highlight w:val="none"/>
        </w:rPr>
        <w:t xml:space="preserve"> （北京时间）（除周六、日及节假日），递交给招标代理现场报名（地址如下）或通过发送电子邮件至</w:t>
      </w:r>
      <w:r>
        <w:rPr>
          <w:rFonts w:hint="default" w:ascii="Times New Roman" w:hAnsi="Times New Roman" w:eastAsia="宋体" w:cs="Times New Roman"/>
          <w:color w:val="auto"/>
          <w:sz w:val="24"/>
          <w:szCs w:val="24"/>
          <w:highlight w:val="none"/>
          <w:u w:val="none"/>
        </w:rPr>
        <w:fldChar w:fldCharType="begin"/>
      </w:r>
      <w:r>
        <w:rPr>
          <w:rFonts w:hint="default" w:ascii="Times New Roman" w:hAnsi="Times New Roman" w:eastAsia="宋体" w:cs="Times New Roman"/>
          <w:color w:val="auto"/>
          <w:sz w:val="24"/>
          <w:szCs w:val="24"/>
          <w:highlight w:val="none"/>
          <w:u w:val="none"/>
        </w:rPr>
        <w:instrText xml:space="preserve"> HYPERLINK "mailto:luojr@biddingcitic.com" </w:instrText>
      </w:r>
      <w:r>
        <w:rPr>
          <w:rFonts w:hint="default" w:ascii="Times New Roman" w:hAnsi="Times New Roman" w:eastAsia="宋体" w:cs="Times New Roman"/>
          <w:color w:val="auto"/>
          <w:sz w:val="24"/>
          <w:szCs w:val="24"/>
          <w:highlight w:val="none"/>
          <w:u w:val="none"/>
        </w:rPr>
        <w:fldChar w:fldCharType="separate"/>
      </w:r>
      <w:r>
        <w:rPr>
          <w:rFonts w:hint="default" w:ascii="Times New Roman" w:hAnsi="Times New Roman" w:eastAsia="宋体" w:cs="Times New Roman"/>
          <w:color w:val="auto"/>
          <w:sz w:val="24"/>
          <w:szCs w:val="24"/>
          <w:highlight w:val="none"/>
          <w:u w:val="none"/>
          <w:lang w:val="en-US" w:eastAsia="zh-CN"/>
        </w:rPr>
        <w:t>sunyh</w:t>
      </w:r>
      <w:r>
        <w:rPr>
          <w:rStyle w:val="10"/>
          <w:rFonts w:hint="default" w:ascii="Times New Roman" w:hAnsi="Times New Roman" w:eastAsia="宋体" w:cs="Times New Roman"/>
          <w:color w:val="auto"/>
          <w:sz w:val="24"/>
          <w:szCs w:val="24"/>
          <w:highlight w:val="none"/>
          <w:u w:val="none"/>
        </w:rPr>
        <w:t>@</w:t>
      </w:r>
      <w:r>
        <w:rPr>
          <w:rStyle w:val="10"/>
          <w:rFonts w:hint="default" w:ascii="Times New Roman" w:hAnsi="Times New Roman" w:eastAsia="宋体" w:cs="Times New Roman"/>
          <w:color w:val="auto"/>
          <w:sz w:val="24"/>
          <w:szCs w:val="24"/>
          <w:highlight w:val="none"/>
          <w:u w:val="none"/>
          <w:lang w:val="en-US" w:eastAsia="zh-CN"/>
        </w:rPr>
        <w:t>ck.</w:t>
      </w:r>
      <w:r>
        <w:rPr>
          <w:rStyle w:val="10"/>
          <w:rFonts w:hint="default" w:ascii="Times New Roman" w:hAnsi="Times New Roman" w:eastAsia="宋体" w:cs="Times New Roman"/>
          <w:color w:val="auto"/>
          <w:sz w:val="24"/>
          <w:szCs w:val="24"/>
          <w:highlight w:val="none"/>
          <w:u w:val="none"/>
        </w:rPr>
        <w:t>citic.com</w:t>
      </w:r>
      <w:r>
        <w:rPr>
          <w:rStyle w:val="10"/>
          <w:rFonts w:hint="default" w:ascii="Times New Roman" w:hAnsi="Times New Roman" w:eastAsia="宋体" w:cs="Times New Roman"/>
          <w:color w:val="auto"/>
          <w:sz w:val="24"/>
          <w:szCs w:val="24"/>
          <w:highlight w:val="none"/>
          <w:u w:val="none"/>
        </w:rPr>
        <w:fldChar w:fldCharType="end"/>
      </w:r>
      <w:r>
        <w:rPr>
          <w:rFonts w:hint="default" w:ascii="Times New Roman" w:hAnsi="Times New Roman" w:eastAsia="宋体" w:cs="Times New Roman"/>
          <w:color w:val="auto"/>
          <w:sz w:val="24"/>
          <w:szCs w:val="24"/>
          <w:highlight w:val="none"/>
          <w:u w:val="none"/>
        </w:rPr>
        <w:t>报</w:t>
      </w:r>
      <w:r>
        <w:rPr>
          <w:rFonts w:hint="default" w:ascii="Times New Roman" w:hAnsi="Times New Roman" w:eastAsia="宋体" w:cs="Times New Roman"/>
          <w:color w:val="auto"/>
          <w:sz w:val="24"/>
          <w:szCs w:val="24"/>
          <w:highlight w:val="none"/>
        </w:rPr>
        <w:t>名</w:t>
      </w:r>
      <w:r>
        <w:rPr>
          <w:rFonts w:hint="default" w:ascii="Times New Roman" w:hAnsi="Times New Roman" w:eastAsia="宋体" w:cs="Times New Roman"/>
          <w:color w:val="auto"/>
          <w:szCs w:val="24"/>
          <w:highlight w:val="none"/>
          <w:lang w:eastAsia="zh-CN"/>
        </w:rPr>
        <w:t>，并支付人民币</w:t>
      </w:r>
      <w:r>
        <w:rPr>
          <w:rFonts w:hint="default" w:ascii="Times New Roman" w:hAnsi="Times New Roman" w:eastAsia="宋体" w:cs="Times New Roman"/>
          <w:color w:val="auto"/>
          <w:szCs w:val="24"/>
          <w:highlight w:val="none"/>
          <w:lang w:val="en-US" w:eastAsia="zh-CN"/>
        </w:rPr>
        <w:t>1000</w:t>
      </w:r>
      <w:r>
        <w:rPr>
          <w:rFonts w:hint="default" w:ascii="Times New Roman" w:hAnsi="Times New Roman" w:eastAsia="宋体" w:cs="Times New Roman"/>
          <w:color w:val="auto"/>
          <w:szCs w:val="24"/>
          <w:highlight w:val="none"/>
          <w:lang w:eastAsia="zh-CN"/>
        </w:rPr>
        <w:t>元的不可退还费用。付款方式</w:t>
      </w:r>
      <w:r>
        <w:rPr>
          <w:rFonts w:hint="default" w:ascii="Times New Roman" w:hAnsi="Times New Roman" w:eastAsia="宋体" w:cs="Times New Roman"/>
          <w:color w:val="auto"/>
          <w:sz w:val="24"/>
          <w:szCs w:val="24"/>
          <w:highlight w:val="none"/>
        </w:rPr>
        <w:t>可以以现金或电汇形式，至招标代理账户（账户名称：中信国际招标有限公司，银行名称：中国中信银行北京京城大厦支行；账号：7110210182600030709）</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vertAlign w:val="superscript"/>
          <w:lang w:eastAsia="zh-CN"/>
        </w:rPr>
        <w:t xml:space="preserve"> </w:t>
      </w:r>
      <w:r>
        <w:rPr>
          <w:rFonts w:hint="default" w:ascii="Times New Roman" w:hAnsi="Times New Roman" w:eastAsia="宋体" w:cs="Times New Roman"/>
          <w:color w:val="auto"/>
          <w:sz w:val="24"/>
          <w:szCs w:val="24"/>
          <w:highlight w:val="none"/>
        </w:rPr>
        <w:t>招标代理会将招标文件纸质版快递</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到付</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至投标人地址</w:t>
      </w:r>
      <w:r>
        <w:rPr>
          <w:rFonts w:hint="default" w:ascii="Times New Roman" w:hAnsi="Times New Roman" w:eastAsia="宋体" w:cs="Times New Roman"/>
          <w:color w:val="auto"/>
          <w:sz w:val="24"/>
          <w:szCs w:val="24"/>
          <w:highlight w:val="none"/>
          <w:lang w:val="en-US" w:eastAsia="zh-CN"/>
        </w:rPr>
        <w:t>或以邮件形式发送</w:t>
      </w:r>
      <w:r>
        <w:rPr>
          <w:rFonts w:hint="default" w:ascii="Times New Roman" w:hAnsi="Times New Roman" w:eastAsia="宋体" w:cs="Times New Roman"/>
          <w:color w:val="auto"/>
          <w:sz w:val="24"/>
          <w:szCs w:val="24"/>
          <w:highlight w:val="none"/>
        </w:rPr>
        <w:t>，但对于邮寄过程中的文件丢失或迟到，招标代理不承担任何责任。</w:t>
      </w:r>
    </w:p>
    <w:p w14:paraId="149FAEC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rPr>
          <w:rFonts w:hint="default" w:ascii="Times New Roman" w:hAnsi="Times New Roman" w:eastAsia="宋体" w:cs="Times New Roman"/>
          <w:color w:val="auto"/>
          <w:spacing w:val="-2"/>
          <w:szCs w:val="24"/>
          <w:highlight w:val="none"/>
          <w:lang w:eastAsia="zh-CN"/>
        </w:rPr>
      </w:pPr>
    </w:p>
    <w:p w14:paraId="4D00727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200" w:line="360" w:lineRule="auto"/>
        <w:rPr>
          <w:rFonts w:hint="default" w:ascii="Times New Roman" w:hAnsi="Times New Roman" w:eastAsia="宋体" w:cs="Times New Roman"/>
          <w:color w:val="auto"/>
          <w:spacing w:val="-2"/>
          <w:szCs w:val="24"/>
          <w:highlight w:val="none"/>
          <w:lang w:eastAsia="zh-CN"/>
        </w:rPr>
      </w:pPr>
      <w:r>
        <w:rPr>
          <w:rFonts w:hint="default" w:ascii="Times New Roman" w:hAnsi="Times New Roman" w:eastAsia="宋体" w:cs="Times New Roman"/>
          <w:color w:val="auto"/>
          <w:szCs w:val="24"/>
          <w:highlight w:val="none"/>
          <w:lang w:eastAsia="zh-CN"/>
        </w:rPr>
        <w:t>8.</w:t>
      </w:r>
      <w:r>
        <w:rPr>
          <w:rFonts w:hint="default" w:ascii="Times New Roman" w:hAnsi="Times New Roman" w:eastAsia="宋体" w:cs="Times New Roman"/>
          <w:color w:val="auto"/>
          <w:szCs w:val="24"/>
          <w:highlight w:val="none"/>
          <w:lang w:eastAsia="zh-CN"/>
        </w:rPr>
        <w:tab/>
      </w:r>
      <w:r>
        <w:rPr>
          <w:rFonts w:hint="default" w:ascii="Times New Roman" w:hAnsi="Times New Roman" w:eastAsia="宋体" w:cs="Times New Roman"/>
          <w:color w:val="auto"/>
          <w:szCs w:val="24"/>
          <w:highlight w:val="none"/>
          <w:lang w:eastAsia="zh-CN"/>
        </w:rPr>
        <w:t>所有投标文件应于</w:t>
      </w:r>
      <w:r>
        <w:rPr>
          <w:rFonts w:hint="default" w:ascii="Times New Roman" w:hAnsi="Times New Roman" w:eastAsia="宋体" w:cs="Times New Roman"/>
          <w:color w:val="auto"/>
          <w:szCs w:val="24"/>
          <w:highlight w:val="none"/>
          <w:lang w:val="en-US" w:eastAsia="zh-CN"/>
        </w:rPr>
        <w:t>2026年</w:t>
      </w:r>
      <w:r>
        <w:rPr>
          <w:rFonts w:hint="eastAsia" w:eastAsia="宋体" w:cs="Times New Roman"/>
          <w:color w:val="auto"/>
          <w:szCs w:val="24"/>
          <w:highlight w:val="none"/>
          <w:lang w:val="en-US" w:eastAsia="zh-CN"/>
        </w:rPr>
        <w:t>8月5日</w:t>
      </w:r>
      <w:r>
        <w:rPr>
          <w:rFonts w:hint="default" w:ascii="Times New Roman" w:hAnsi="Times New Roman" w:eastAsia="宋体" w:cs="Times New Roman"/>
          <w:color w:val="auto"/>
          <w:szCs w:val="24"/>
          <w:highlight w:val="none"/>
          <w:lang w:val="en-US" w:eastAsia="zh-CN"/>
        </w:rPr>
        <w:t>上午9：30（北京时间）</w:t>
      </w:r>
      <w:r>
        <w:rPr>
          <w:rFonts w:hint="default" w:ascii="Times New Roman" w:hAnsi="Times New Roman" w:eastAsia="宋体" w:cs="Times New Roman"/>
          <w:color w:val="auto"/>
          <w:szCs w:val="24"/>
          <w:highlight w:val="none"/>
          <w:lang w:eastAsia="zh-CN"/>
        </w:rPr>
        <w:t>之前递交到本投标邀请函列明的地址。</w:t>
      </w:r>
      <w:r>
        <w:rPr>
          <w:rFonts w:hint="default" w:ascii="Times New Roman" w:hAnsi="Times New Roman" w:eastAsia="宋体" w:cs="Times New Roman"/>
          <w:color w:val="auto"/>
          <w:sz w:val="24"/>
          <w:szCs w:val="24"/>
          <w:highlight w:val="none"/>
        </w:rPr>
        <w:t>所有投标文件都应附以符合招标文件金额要求的投标保证金，或同等价值的可兑换货币。</w:t>
      </w:r>
      <w:r>
        <w:rPr>
          <w:rFonts w:hint="default" w:ascii="Times New Roman" w:hAnsi="Times New Roman" w:eastAsia="宋体" w:cs="Times New Roman"/>
          <w:color w:val="auto"/>
          <w:szCs w:val="24"/>
          <w:highlight w:val="none"/>
          <w:lang w:eastAsia="zh-CN"/>
        </w:rPr>
        <w:t>迟交的投标文件将被拒绝。开标将在本投标邀请函列明的地址公开进行。投标人可派代表参加开标。开标时间为</w:t>
      </w:r>
      <w:r>
        <w:rPr>
          <w:rFonts w:hint="default" w:ascii="Times New Roman" w:hAnsi="Times New Roman" w:eastAsia="宋体" w:cs="Times New Roman"/>
          <w:color w:val="auto"/>
          <w:szCs w:val="24"/>
          <w:highlight w:val="none"/>
          <w:lang w:val="en-US" w:eastAsia="zh-CN"/>
        </w:rPr>
        <w:t>2026年</w:t>
      </w:r>
      <w:r>
        <w:rPr>
          <w:rFonts w:hint="eastAsia" w:eastAsia="宋体" w:cs="Times New Roman"/>
          <w:color w:val="auto"/>
          <w:szCs w:val="24"/>
          <w:highlight w:val="none"/>
          <w:lang w:val="en-US" w:eastAsia="zh-CN"/>
        </w:rPr>
        <w:t>8月5日</w:t>
      </w:r>
      <w:r>
        <w:rPr>
          <w:rFonts w:hint="default" w:ascii="Times New Roman" w:hAnsi="Times New Roman" w:eastAsia="宋体" w:cs="Times New Roman"/>
          <w:color w:val="auto"/>
          <w:szCs w:val="24"/>
          <w:highlight w:val="none"/>
          <w:lang w:val="en-US" w:eastAsia="zh-CN"/>
        </w:rPr>
        <w:t>上午9：30（北京时间）</w:t>
      </w:r>
      <w:r>
        <w:rPr>
          <w:rFonts w:hint="default" w:ascii="Times New Roman" w:hAnsi="Times New Roman" w:eastAsia="宋体" w:cs="Times New Roman"/>
          <w:color w:val="auto"/>
          <w:szCs w:val="24"/>
          <w:highlight w:val="none"/>
          <w:lang w:eastAsia="zh-CN"/>
        </w:rPr>
        <w:t xml:space="preserve">。  </w:t>
      </w:r>
    </w:p>
    <w:p w14:paraId="1836F52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200" w:line="360" w:lineRule="auto"/>
        <w:rPr>
          <w:rFonts w:hint="default" w:ascii="Times New Roman" w:hAnsi="Times New Roman" w:eastAsia="宋体" w:cs="Times New Roman"/>
          <w:color w:val="auto"/>
          <w:spacing w:val="-2"/>
          <w:szCs w:val="24"/>
          <w:highlight w:val="none"/>
          <w:lang w:eastAsia="zh-CN"/>
        </w:rPr>
      </w:pPr>
      <w:r>
        <w:rPr>
          <w:rFonts w:hint="default" w:ascii="Times New Roman" w:hAnsi="Times New Roman" w:eastAsia="宋体" w:cs="Times New Roman"/>
          <w:color w:val="auto"/>
          <w:szCs w:val="24"/>
          <w:highlight w:val="none"/>
          <w:lang w:eastAsia="zh-CN"/>
        </w:rPr>
        <w:t>9.</w:t>
      </w:r>
      <w:r>
        <w:rPr>
          <w:rFonts w:hint="default" w:ascii="Times New Roman" w:hAnsi="Times New Roman" w:eastAsia="宋体" w:cs="Times New Roman"/>
          <w:color w:val="auto"/>
          <w:szCs w:val="24"/>
          <w:highlight w:val="none"/>
          <w:lang w:eastAsia="zh-CN"/>
        </w:rPr>
        <w:tab/>
      </w:r>
      <w:r>
        <w:rPr>
          <w:rFonts w:hint="default" w:ascii="Times New Roman" w:hAnsi="Times New Roman" w:eastAsia="宋体" w:cs="Times New Roman"/>
          <w:color w:val="auto"/>
          <w:szCs w:val="24"/>
          <w:highlight w:val="none"/>
          <w:lang w:eastAsia="zh-CN"/>
        </w:rPr>
        <w:t>投标文件必须包括按照招标文件中规定的金额和格式开具的投标保证金。</w:t>
      </w:r>
    </w:p>
    <w:p w14:paraId="253504B9">
      <w:pPr>
        <w:numPr>
          <w:ilvl w:val="12"/>
          <w:numId w:val="0"/>
        </w:numPr>
        <w:tabs>
          <w:tab w:val="left" w:pos="720"/>
          <w:tab w:val="left" w:pos="1080"/>
          <w:tab w:val="left" w:pos="1800"/>
          <w:tab w:val="left" w:pos="2520"/>
          <w:tab w:val="left" w:pos="3960"/>
          <w:tab w:val="left" w:pos="4680"/>
          <w:tab w:val="left" w:pos="5400"/>
          <w:tab w:val="left" w:pos="6120"/>
          <w:tab w:val="left" w:pos="6840"/>
          <w:tab w:val="left" w:pos="7560"/>
          <w:tab w:val="left" w:pos="8280"/>
          <w:tab w:val="left" w:pos="9000"/>
        </w:tabs>
        <w:spacing w:after="200" w:line="360" w:lineRule="auto"/>
        <w:rPr>
          <w:rFonts w:hint="default" w:ascii="Times New Roman" w:hAnsi="Times New Roman" w:eastAsia="宋体" w:cs="Times New Roman"/>
          <w:color w:val="auto"/>
          <w:szCs w:val="24"/>
          <w:highlight w:val="none"/>
          <w:lang w:eastAsia="zh-CN"/>
        </w:rPr>
      </w:pPr>
      <w:r>
        <w:rPr>
          <w:rFonts w:hint="default" w:ascii="Times New Roman" w:hAnsi="Times New Roman" w:eastAsia="宋体" w:cs="Times New Roman"/>
          <w:color w:val="auto"/>
          <w:szCs w:val="24"/>
          <w:highlight w:val="none"/>
          <w:lang w:eastAsia="zh-CN"/>
        </w:rPr>
        <w:t>10.</w:t>
      </w:r>
      <w:r>
        <w:rPr>
          <w:rFonts w:hint="default" w:ascii="Times New Roman" w:hAnsi="Times New Roman" w:eastAsia="宋体" w:cs="Times New Roman"/>
          <w:color w:val="auto"/>
          <w:szCs w:val="24"/>
          <w:highlight w:val="none"/>
          <w:lang w:eastAsia="zh-CN"/>
        </w:rPr>
        <w:tab/>
      </w:r>
      <w:r>
        <w:rPr>
          <w:rFonts w:hint="default" w:ascii="Times New Roman" w:hAnsi="Times New Roman" w:eastAsia="宋体" w:cs="Times New Roman"/>
          <w:color w:val="auto"/>
          <w:szCs w:val="24"/>
          <w:highlight w:val="none"/>
          <w:lang w:eastAsia="zh-CN"/>
        </w:rPr>
        <w:t xml:space="preserve">上述有关地址如下： </w:t>
      </w:r>
    </w:p>
    <w:p w14:paraId="4DFA4841">
      <w:pPr>
        <w:widowControl/>
        <w:numPr>
          <w:ilvl w:val="0"/>
          <w:numId w:val="0"/>
        </w:numPr>
        <w:spacing w:before="120" w:after="120" w:line="360" w:lineRule="auto"/>
        <w:ind w:left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上述有关地址如下：</w:t>
      </w:r>
    </w:p>
    <w:p w14:paraId="0D63A2A2">
      <w:pPr>
        <w:widowControl/>
        <w:spacing w:before="120" w:after="120" w:line="360" w:lineRule="auto"/>
        <w:ind w:left="42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地址一：招标文件查阅地址：</w:t>
      </w:r>
      <w:r>
        <w:rPr>
          <w:rFonts w:hint="default" w:ascii="Times New Roman" w:hAnsi="Times New Roman" w:eastAsia="宋体" w:cs="Times New Roman"/>
          <w:color w:val="auto"/>
          <w:sz w:val="24"/>
          <w:szCs w:val="24"/>
          <w:highlight w:val="none"/>
          <w:lang w:val="en-US" w:eastAsia="zh-CN"/>
        </w:rPr>
        <w:t>北</w:t>
      </w:r>
      <w:r>
        <w:rPr>
          <w:rFonts w:hint="default" w:ascii="Times New Roman" w:hAnsi="Times New Roman" w:eastAsia="宋体" w:cs="Times New Roman"/>
          <w:color w:val="auto"/>
          <w:sz w:val="24"/>
          <w:szCs w:val="24"/>
          <w:highlight w:val="none"/>
        </w:rPr>
        <w:t>京市朝阳区东三环中路59号楼</w:t>
      </w:r>
      <w:r>
        <w:rPr>
          <w:rFonts w:hint="default" w:ascii="Times New Roman" w:hAnsi="Times New Roman" w:eastAsia="宋体" w:cs="Times New Roman"/>
          <w:color w:val="auto"/>
          <w:sz w:val="24"/>
          <w:szCs w:val="24"/>
          <w:highlight w:val="none"/>
          <w:lang w:val="en-US" w:eastAsia="zh-CN"/>
        </w:rPr>
        <w:t>18层</w:t>
      </w:r>
      <w:r>
        <w:rPr>
          <w:rFonts w:hint="default" w:ascii="Times New Roman" w:hAnsi="Times New Roman" w:eastAsia="宋体" w:cs="Times New Roman"/>
          <w:color w:val="auto"/>
          <w:sz w:val="24"/>
          <w:szCs w:val="24"/>
          <w:highlight w:val="none"/>
        </w:rPr>
        <w:t>18</w:t>
      </w:r>
      <w:r>
        <w:rPr>
          <w:rFonts w:hint="default" w:ascii="Times New Roman" w:hAnsi="Times New Roman" w:eastAsia="宋体" w:cs="Times New Roman"/>
          <w:color w:val="auto"/>
          <w:sz w:val="24"/>
          <w:szCs w:val="24"/>
          <w:highlight w:val="none"/>
          <w:lang w:val="en-US" w:eastAsia="zh-CN"/>
        </w:rPr>
        <w:t>20房间</w:t>
      </w:r>
    </w:p>
    <w:p w14:paraId="544BC962">
      <w:pPr>
        <w:widowControl/>
        <w:spacing w:before="120" w:after="120" w:line="360" w:lineRule="auto"/>
        <w:ind w:left="42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地址二：招标文件购买地址：</w:t>
      </w:r>
      <w:r>
        <w:rPr>
          <w:rFonts w:hint="default" w:ascii="Times New Roman" w:hAnsi="Times New Roman" w:eastAsia="宋体" w:cs="Times New Roman"/>
          <w:color w:val="auto"/>
          <w:sz w:val="24"/>
          <w:szCs w:val="24"/>
          <w:highlight w:val="none"/>
          <w:lang w:val="en-US" w:eastAsia="zh-CN"/>
        </w:rPr>
        <w:t>北</w:t>
      </w:r>
      <w:r>
        <w:rPr>
          <w:rFonts w:hint="default" w:ascii="Times New Roman" w:hAnsi="Times New Roman" w:eastAsia="宋体" w:cs="Times New Roman"/>
          <w:color w:val="auto"/>
          <w:sz w:val="24"/>
          <w:szCs w:val="24"/>
          <w:highlight w:val="none"/>
        </w:rPr>
        <w:t>京市朝阳区东三环中路59号楼</w:t>
      </w:r>
      <w:r>
        <w:rPr>
          <w:rFonts w:hint="default" w:ascii="Times New Roman" w:hAnsi="Times New Roman" w:eastAsia="宋体" w:cs="Times New Roman"/>
          <w:color w:val="auto"/>
          <w:sz w:val="24"/>
          <w:szCs w:val="24"/>
          <w:highlight w:val="none"/>
          <w:lang w:val="en-US" w:eastAsia="zh-CN"/>
        </w:rPr>
        <w:t>18层</w:t>
      </w:r>
      <w:r>
        <w:rPr>
          <w:rFonts w:hint="default" w:ascii="Times New Roman" w:hAnsi="Times New Roman" w:eastAsia="宋体" w:cs="Times New Roman"/>
          <w:color w:val="auto"/>
          <w:sz w:val="24"/>
          <w:szCs w:val="24"/>
          <w:highlight w:val="none"/>
        </w:rPr>
        <w:t>18</w:t>
      </w:r>
      <w:r>
        <w:rPr>
          <w:rFonts w:hint="default" w:ascii="Times New Roman" w:hAnsi="Times New Roman" w:eastAsia="宋体" w:cs="Times New Roman"/>
          <w:color w:val="auto"/>
          <w:sz w:val="24"/>
          <w:szCs w:val="24"/>
          <w:highlight w:val="none"/>
          <w:lang w:val="en-US" w:eastAsia="zh-CN"/>
        </w:rPr>
        <w:t>20房间</w:t>
      </w:r>
    </w:p>
    <w:p w14:paraId="7F764E00">
      <w:pPr>
        <w:widowControl/>
        <w:spacing w:before="120" w:after="120" w:line="360" w:lineRule="auto"/>
        <w:ind w:left="42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地址三：投标文件递交地址：</w:t>
      </w:r>
      <w:r>
        <w:rPr>
          <w:rFonts w:hint="default" w:ascii="Times New Roman" w:hAnsi="Times New Roman" w:eastAsia="宋体" w:cs="Times New Roman"/>
          <w:color w:val="auto"/>
          <w:sz w:val="24"/>
          <w:szCs w:val="24"/>
          <w:highlight w:val="none"/>
          <w:lang w:val="en-US" w:eastAsia="zh-CN"/>
        </w:rPr>
        <w:t>黄冈市</w:t>
      </w:r>
      <w:r>
        <w:rPr>
          <w:rFonts w:hint="default" w:ascii="Times New Roman" w:hAnsi="Times New Roman" w:eastAsia="宋体" w:cs="Times New Roman"/>
          <w:color w:val="auto"/>
          <w:sz w:val="24"/>
          <w:szCs w:val="24"/>
          <w:highlight w:val="none"/>
        </w:rPr>
        <w:t>公共资源交易中心</w:t>
      </w:r>
    </w:p>
    <w:p w14:paraId="30DB2EDF">
      <w:pPr>
        <w:widowControl/>
        <w:spacing w:before="120" w:after="120" w:line="360" w:lineRule="auto"/>
        <w:ind w:left="42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地址四：开标地址：</w:t>
      </w:r>
      <w:r>
        <w:rPr>
          <w:rFonts w:hint="default" w:ascii="Times New Roman" w:hAnsi="Times New Roman" w:eastAsia="宋体" w:cs="Times New Roman"/>
          <w:color w:val="auto"/>
          <w:sz w:val="24"/>
          <w:szCs w:val="24"/>
          <w:highlight w:val="none"/>
          <w:lang w:val="en-US" w:eastAsia="zh-CN"/>
        </w:rPr>
        <w:t>黄冈市</w:t>
      </w:r>
      <w:r>
        <w:rPr>
          <w:rFonts w:hint="default" w:ascii="Times New Roman" w:hAnsi="Times New Roman" w:eastAsia="宋体" w:cs="Times New Roman"/>
          <w:color w:val="auto"/>
          <w:sz w:val="24"/>
          <w:szCs w:val="24"/>
          <w:highlight w:val="none"/>
        </w:rPr>
        <w:t>公共资源交易中心</w:t>
      </w:r>
    </w:p>
    <w:p w14:paraId="79855242">
      <w:pPr>
        <w:widowControl/>
        <w:spacing w:before="120" w:after="120" w:line="360" w:lineRule="auto"/>
        <w:ind w:left="420"/>
        <w:rPr>
          <w:rFonts w:hint="default" w:ascii="Times New Roman" w:hAnsi="Times New Roman" w:eastAsia="宋体" w:cs="Times New Roman"/>
          <w:color w:val="auto"/>
          <w:sz w:val="24"/>
          <w:szCs w:val="24"/>
          <w:highlight w:val="none"/>
        </w:rPr>
      </w:pPr>
    </w:p>
    <w:p w14:paraId="31146A86">
      <w:pPr>
        <w:keepNext w:val="0"/>
        <w:keepLines w:val="0"/>
        <w:pageBreakBefore w:val="0"/>
        <w:widowControl/>
        <w:tabs>
          <w:tab w:val="left" w:pos="709"/>
        </w:tabs>
        <w:kinsoku/>
        <w:wordWrap/>
        <w:overflowPunct/>
        <w:topLinePunct w:val="0"/>
        <w:autoSpaceDE/>
        <w:autoSpaceDN/>
        <w:bidi w:val="0"/>
        <w:adjustRightInd w:val="0"/>
        <w:snapToGrid/>
        <w:spacing w:line="360" w:lineRule="auto"/>
        <w:ind w:left="1449" w:leftChars="200" w:hanging="969" w:hangingChars="404"/>
        <w:textAlignment w:val="baseline"/>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买方名称</w:t>
      </w:r>
      <w:r>
        <w:rPr>
          <w:rFonts w:hint="default" w:ascii="Times New Roman" w:hAnsi="Times New Roman" w:eastAsia="宋体" w:cs="Times New Roman"/>
          <w:b w:val="0"/>
          <w:bCs w:val="0"/>
          <w:color w:val="auto"/>
          <w:sz w:val="24"/>
          <w:szCs w:val="24"/>
          <w:highlight w:val="none"/>
        </w:rPr>
        <w:t xml:space="preserve">： </w:t>
      </w:r>
      <w:r>
        <w:rPr>
          <w:rFonts w:hint="default" w:ascii="Times New Roman" w:hAnsi="Times New Roman" w:eastAsia="宋体" w:cs="Times New Roman"/>
          <w:b w:val="0"/>
          <w:bCs w:val="0"/>
          <w:color w:val="auto"/>
          <w:sz w:val="24"/>
          <w:szCs w:val="24"/>
          <w:highlight w:val="none"/>
          <w:lang w:val="en-US" w:eastAsia="zh-CN"/>
        </w:rPr>
        <w:t xml:space="preserve"> 黄冈市莲信投资开发有限公司</w:t>
      </w:r>
    </w:p>
    <w:p w14:paraId="7BA566C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449" w:leftChars="200" w:hanging="969" w:hangingChars="404"/>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    址：  </w:t>
      </w:r>
      <w:r>
        <w:rPr>
          <w:rFonts w:hint="default" w:ascii="Times New Roman" w:hAnsi="Times New Roman" w:eastAsia="宋体" w:cs="Times New Roman"/>
          <w:color w:val="auto"/>
          <w:sz w:val="24"/>
          <w:szCs w:val="24"/>
          <w:highlight w:val="none"/>
          <w:lang w:val="en-US" w:eastAsia="zh-CN"/>
        </w:rPr>
        <w:t>黄冈市浠水县白莲镇莲花北街30号307房间</w:t>
      </w:r>
    </w:p>
    <w:p w14:paraId="2B4A63A0">
      <w:pPr>
        <w:keepNext w:val="0"/>
        <w:keepLines w:val="0"/>
        <w:pageBreakBefore w:val="0"/>
        <w:widowControl/>
        <w:tabs>
          <w:tab w:val="left" w:pos="709"/>
        </w:tabs>
        <w:kinsoku/>
        <w:wordWrap/>
        <w:overflowPunct/>
        <w:topLinePunct w:val="0"/>
        <w:autoSpaceDE/>
        <w:autoSpaceDN/>
        <w:bidi w:val="0"/>
        <w:adjustRightInd w:val="0"/>
        <w:snapToGrid/>
        <w:spacing w:line="360" w:lineRule="auto"/>
        <w:ind w:left="1449" w:leftChars="200" w:hanging="969" w:hangingChars="404"/>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电    话：  </w:t>
      </w:r>
      <w:r>
        <w:rPr>
          <w:rFonts w:hint="default" w:ascii="Times New Roman" w:hAnsi="Times New Roman" w:eastAsia="宋体" w:cs="Times New Roman"/>
          <w:color w:val="auto"/>
          <w:sz w:val="24"/>
          <w:szCs w:val="24"/>
          <w:highlight w:val="none"/>
          <w:lang w:val="en-US" w:eastAsia="zh-CN"/>
        </w:rPr>
        <w:t>0713-4830026</w:t>
      </w:r>
    </w:p>
    <w:p w14:paraId="0576EF3A">
      <w:pPr>
        <w:keepNext w:val="0"/>
        <w:keepLines w:val="0"/>
        <w:pageBreakBefore w:val="0"/>
        <w:widowControl/>
        <w:tabs>
          <w:tab w:val="left" w:pos="709"/>
        </w:tabs>
        <w:kinsoku/>
        <w:wordWrap/>
        <w:overflowPunct/>
        <w:topLinePunct w:val="0"/>
        <w:autoSpaceDE/>
        <w:autoSpaceDN/>
        <w:bidi w:val="0"/>
        <w:adjustRightInd w:val="0"/>
        <w:snapToGrid/>
        <w:spacing w:line="360" w:lineRule="auto"/>
        <w:ind w:left="1449" w:leftChars="200" w:hanging="969" w:hangingChars="404"/>
        <w:textAlignment w:val="baseline"/>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 系 人：  </w:t>
      </w:r>
      <w:r>
        <w:rPr>
          <w:rFonts w:hint="default" w:ascii="Times New Roman" w:hAnsi="Times New Roman" w:eastAsia="宋体" w:cs="Times New Roman"/>
          <w:color w:val="auto"/>
          <w:sz w:val="24"/>
          <w:szCs w:val="24"/>
          <w:highlight w:val="none"/>
          <w:lang w:val="en-US" w:eastAsia="zh-CN"/>
        </w:rPr>
        <w:t>郭祥</w:t>
      </w:r>
    </w:p>
    <w:p w14:paraId="5B750ADD">
      <w:pPr>
        <w:keepNext w:val="0"/>
        <w:keepLines w:val="0"/>
        <w:pageBreakBefore w:val="0"/>
        <w:widowControl/>
        <w:tabs>
          <w:tab w:val="left" w:pos="709"/>
        </w:tabs>
        <w:kinsoku/>
        <w:wordWrap/>
        <w:overflowPunct/>
        <w:topLinePunct w:val="0"/>
        <w:autoSpaceDE/>
        <w:autoSpaceDN/>
        <w:bidi w:val="0"/>
        <w:adjustRightInd w:val="0"/>
        <w:snapToGrid/>
        <w:spacing w:line="360" w:lineRule="auto"/>
        <w:ind w:left="1449" w:leftChars="200" w:hanging="969" w:hangingChars="404"/>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Cs/>
          <w:color w:val="auto"/>
          <w:sz w:val="24"/>
          <w:szCs w:val="24"/>
          <w:highlight w:val="none"/>
        </w:rPr>
        <w:t>电子信箱：</w:t>
      </w:r>
      <w:r>
        <w:rPr>
          <w:rFonts w:hint="default" w:ascii="Times New Roman" w:hAnsi="Times New Roman" w:eastAsia="宋体" w:cs="Times New Roman"/>
          <w:iCs/>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1062963685</w:t>
      </w:r>
      <w:r>
        <w:rPr>
          <w:rFonts w:hint="default" w:ascii="Times New Roman" w:hAnsi="Times New Roman" w:eastAsia="宋体" w:cs="Times New Roman"/>
          <w:color w:val="auto"/>
          <w:sz w:val="24"/>
          <w:szCs w:val="24"/>
          <w:highlight w:val="none"/>
        </w:rPr>
        <w:t>@qq.com</w:t>
      </w:r>
    </w:p>
    <w:p w14:paraId="74DA9500">
      <w:pPr>
        <w:pStyle w:val="6"/>
        <w:spacing w:line="360" w:lineRule="auto"/>
        <w:rPr>
          <w:rFonts w:hint="default" w:ascii="Times New Roman" w:hAnsi="Times New Roman" w:eastAsia="宋体" w:cs="Times New Roman"/>
          <w:color w:val="auto"/>
          <w:sz w:val="24"/>
          <w:szCs w:val="24"/>
          <w:highlight w:val="none"/>
        </w:rPr>
      </w:pPr>
    </w:p>
    <w:p w14:paraId="056CC501">
      <w:pPr>
        <w:keepNext w:val="0"/>
        <w:keepLines w:val="0"/>
        <w:pageBreakBefore w:val="0"/>
        <w:widowControl/>
        <w:tabs>
          <w:tab w:val="left" w:pos="709"/>
        </w:tabs>
        <w:kinsoku/>
        <w:wordWrap/>
        <w:overflowPunct/>
        <w:topLinePunct w:val="0"/>
        <w:autoSpaceDE/>
        <w:autoSpaceDN/>
        <w:bidi w:val="0"/>
        <w:adjustRightInd w:val="0"/>
        <w:snapToGrid/>
        <w:spacing w:before="240" w:line="360" w:lineRule="auto"/>
        <w:ind w:left="1449" w:leftChars="200" w:hanging="969" w:hangingChars="404"/>
        <w:textAlignment w:val="baseline"/>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招标代理：  中信国际招标有限公司</w:t>
      </w:r>
    </w:p>
    <w:p w14:paraId="0BBAABA2">
      <w:pPr>
        <w:keepNext w:val="0"/>
        <w:keepLines w:val="0"/>
        <w:pageBreakBefore w:val="0"/>
        <w:widowControl/>
        <w:tabs>
          <w:tab w:val="left" w:pos="709"/>
        </w:tabs>
        <w:kinsoku/>
        <w:wordWrap/>
        <w:overflowPunct/>
        <w:topLinePunct w:val="0"/>
        <w:autoSpaceDE/>
        <w:autoSpaceDN/>
        <w:bidi w:val="0"/>
        <w:adjustRightInd w:val="0"/>
        <w:snapToGrid/>
        <w:spacing w:line="360" w:lineRule="auto"/>
        <w:ind w:left="1449" w:leftChars="200" w:hanging="969" w:hangingChars="404"/>
        <w:textAlignment w:val="baseline"/>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地    址：  北京市朝阳区东三环中路59号楼</w:t>
      </w:r>
      <w:r>
        <w:rPr>
          <w:rFonts w:hint="default" w:ascii="Times New Roman" w:hAnsi="Times New Roman" w:eastAsia="宋体" w:cs="Times New Roman"/>
          <w:color w:val="auto"/>
          <w:sz w:val="24"/>
          <w:szCs w:val="24"/>
          <w:highlight w:val="none"/>
          <w:lang w:val="en-US" w:eastAsia="zh-CN"/>
        </w:rPr>
        <w:t>18层1820房间</w:t>
      </w:r>
    </w:p>
    <w:p w14:paraId="386F54B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449" w:leftChars="200" w:hanging="969" w:hangingChars="404"/>
        <w:textAlignment w:val="baseline"/>
        <w:rPr>
          <w:rFonts w:hint="default" w:ascii="Times New Roman" w:hAnsi="Times New Roman" w:eastAsia="宋体" w:cs="Times New Roman"/>
          <w:color w:val="auto"/>
          <w:sz w:val="24"/>
          <w:szCs w:val="24"/>
          <w:highlight w:val="none"/>
          <w:lang w:val="es-ES"/>
        </w:rPr>
      </w:pPr>
      <w:r>
        <w:rPr>
          <w:rFonts w:hint="default" w:ascii="Times New Roman" w:hAnsi="Times New Roman" w:eastAsia="宋体" w:cs="Times New Roman"/>
          <w:color w:val="auto"/>
          <w:sz w:val="24"/>
          <w:szCs w:val="24"/>
          <w:highlight w:val="none"/>
        </w:rPr>
        <w:t>电    话：  +86 10 87945198（转</w:t>
      </w:r>
      <w:r>
        <w:rPr>
          <w:rFonts w:hint="default" w:ascii="Times New Roman" w:hAnsi="Times New Roman" w:eastAsia="宋体" w:cs="Times New Roman"/>
          <w:color w:val="auto"/>
          <w:sz w:val="24"/>
          <w:szCs w:val="24"/>
          <w:highlight w:val="none"/>
          <w:lang w:val="en-US" w:eastAsia="zh-CN"/>
        </w:rPr>
        <w:t>528/</w:t>
      </w:r>
      <w:r>
        <w:rPr>
          <w:rFonts w:hint="default" w:ascii="Times New Roman" w:hAnsi="Times New Roman" w:eastAsia="宋体" w:cs="Times New Roman"/>
          <w:color w:val="auto"/>
          <w:sz w:val="24"/>
          <w:szCs w:val="24"/>
          <w:highlight w:val="none"/>
        </w:rPr>
        <w:t>52</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w:t>
      </w:r>
    </w:p>
    <w:p w14:paraId="040784EB">
      <w:pPr>
        <w:keepNext w:val="0"/>
        <w:keepLines w:val="0"/>
        <w:pageBreakBefore w:val="0"/>
        <w:widowControl/>
        <w:tabs>
          <w:tab w:val="left" w:pos="709"/>
        </w:tabs>
        <w:kinsoku/>
        <w:wordWrap/>
        <w:overflowPunct/>
        <w:topLinePunct w:val="0"/>
        <w:autoSpaceDE/>
        <w:autoSpaceDN/>
        <w:bidi w:val="0"/>
        <w:adjustRightInd w:val="0"/>
        <w:snapToGrid/>
        <w:spacing w:line="360" w:lineRule="auto"/>
        <w:ind w:left="1449" w:leftChars="200" w:hanging="969" w:hangingChars="404"/>
        <w:textAlignment w:val="baseline"/>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 系 人： </w:t>
      </w:r>
      <w:r>
        <w:rPr>
          <w:rFonts w:hint="default" w:ascii="Times New Roman" w:hAnsi="Times New Roman" w:eastAsia="宋体" w:cs="Times New Roman"/>
          <w:color w:val="auto"/>
          <w:sz w:val="24"/>
          <w:szCs w:val="24"/>
          <w:highlight w:val="none"/>
          <w:lang w:val="en-US" w:eastAsia="zh-CN"/>
        </w:rPr>
        <w:t xml:space="preserve"> 孙祎涵、李宁宁</w:t>
      </w:r>
    </w:p>
    <w:p w14:paraId="66EA4725">
      <w:pPr>
        <w:keepNext w:val="0"/>
        <w:keepLines w:val="0"/>
        <w:pageBreakBefore w:val="0"/>
        <w:widowControl/>
        <w:tabs>
          <w:tab w:val="left" w:pos="709"/>
          <w:tab w:val="left" w:pos="780"/>
        </w:tabs>
        <w:kinsoku/>
        <w:wordWrap/>
        <w:overflowPunct/>
        <w:topLinePunct w:val="0"/>
        <w:autoSpaceDE/>
        <w:autoSpaceDN/>
        <w:bidi w:val="0"/>
        <w:adjustRightInd w:val="0"/>
        <w:snapToGrid/>
        <w:spacing w:line="360" w:lineRule="auto"/>
        <w:ind w:left="1449" w:leftChars="200" w:hanging="969" w:hangingChars="404"/>
        <w:jc w:val="left"/>
        <w:textAlignment w:val="baseline"/>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电子信箱：</w:t>
      </w:r>
      <w:r>
        <w:rPr>
          <w:rFonts w:hint="default" w:ascii="Times New Roman" w:hAnsi="Times New Roman" w:eastAsia="宋体" w:cs="Times New Roman"/>
          <w:color w:val="auto"/>
          <w:sz w:val="24"/>
          <w:szCs w:val="24"/>
          <w:highlight w:val="none"/>
          <w:lang w:val="en-US" w:eastAsia="zh-CN"/>
        </w:rPr>
        <w:t xml:space="preserve">  sunyh@ck.citic.com、linn@ck.citic.com</w:t>
      </w:r>
      <w:r>
        <w:rPr>
          <w:rFonts w:hint="default" w:ascii="Times New Roman" w:hAnsi="Times New Roman" w:eastAsia="宋体" w:cs="Times New Roman"/>
          <w:color w:val="auto"/>
          <w:sz w:val="24"/>
          <w:szCs w:val="24"/>
          <w:highlight w:val="none"/>
          <w:lang w:val="es-ES"/>
        </w:rPr>
        <w:t xml:space="preserve"> </w:t>
      </w:r>
    </w:p>
    <w:p w14:paraId="1927612E">
      <w:pPr>
        <w:rPr>
          <w:rFonts w:hint="default" w:ascii="Times New Roman" w:hAnsi="Times New Roman" w:eastAsia="宋体" w:cs="Times New Roman"/>
          <w:color w:val="auto"/>
          <w:highlight w:val="none"/>
          <w:lang w:eastAsia="zh-CN"/>
        </w:rPr>
      </w:pPr>
    </w:p>
    <w:p w14:paraId="2A81F5EC">
      <w:pPr>
        <w:rPr>
          <w:rFonts w:hint="default" w:ascii="Times New Roman" w:hAnsi="Times New Roman" w:cs="Times New Roman"/>
          <w:color w:val="auto"/>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357B42"/>
    <w:multiLevelType w:val="singleLevel"/>
    <w:tmpl w:val="C7357B42"/>
    <w:lvl w:ilvl="0" w:tentative="0">
      <w:start w:val="6"/>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482FDC"/>
    <w:rsid w:val="053057B1"/>
    <w:rsid w:val="09271A9D"/>
    <w:rsid w:val="0C6F7E4D"/>
    <w:rsid w:val="167B1E78"/>
    <w:rsid w:val="19F31F5B"/>
    <w:rsid w:val="377453DC"/>
    <w:rsid w:val="41735847"/>
    <w:rsid w:val="41FE4D98"/>
    <w:rsid w:val="42482FDC"/>
    <w:rsid w:val="5A395792"/>
    <w:rsid w:val="5E49719F"/>
    <w:rsid w:val="648D6EEE"/>
    <w:rsid w:val="74C57078"/>
    <w:rsid w:val="7BA104FA"/>
    <w:rsid w:val="7BEE1DFE"/>
    <w:rsid w:val="7D801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40" w:lineRule="auto"/>
      <w:jc w:val="both"/>
    </w:pPr>
    <w:rPr>
      <w:rFonts w:ascii="Times New Roman" w:hAnsi="Times New Roman" w:eastAsia="Times New Roman" w:cs="Times New Roman"/>
      <w:sz w:val="24"/>
      <w:szCs w:val="20"/>
      <w:lang w:eastAsia="en-US"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rPr>
      <w:rFonts w:ascii="Arial" w:hAnsi="Arial" w:eastAsia="宋体"/>
      <w:sz w:val="20"/>
      <w:lang w:val="en-US"/>
    </w:rPr>
  </w:style>
  <w:style w:type="paragraph" w:styleId="3">
    <w:name w:val="Body Text Indent"/>
    <w:basedOn w:val="1"/>
    <w:qFormat/>
    <w:uiPriority w:val="0"/>
    <w:pPr>
      <w:ind w:left="720"/>
    </w:pPr>
    <w:rPr>
      <w:lang w:val="en-US"/>
    </w:rPr>
  </w:style>
  <w:style w:type="paragraph" w:styleId="4">
    <w:name w:val="Plain Text"/>
    <w:basedOn w:val="1"/>
    <w:qFormat/>
    <w:uiPriority w:val="0"/>
    <w:pPr>
      <w:widowControl w:val="0"/>
    </w:pPr>
    <w:rPr>
      <w:rFonts w:ascii="宋体" w:hAnsi="Courier New" w:eastAsia="宋体"/>
      <w:kern w:val="2"/>
      <w:sz w:val="21"/>
      <w:lang w:val="zh-CN" w:eastAsia="zh-CN"/>
    </w:rPr>
  </w:style>
  <w:style w:type="paragraph" w:styleId="5">
    <w:name w:val="footnote text"/>
    <w:basedOn w:val="1"/>
    <w:qFormat/>
    <w:uiPriority w:val="99"/>
    <w:pPr>
      <w:tabs>
        <w:tab w:val="left" w:pos="360"/>
      </w:tabs>
      <w:suppressAutoHyphens/>
      <w:overflowPunct w:val="0"/>
      <w:autoSpaceDE w:val="0"/>
      <w:autoSpaceDN w:val="0"/>
      <w:adjustRightInd w:val="0"/>
      <w:ind w:left="360" w:hanging="360"/>
      <w:jc w:val="left"/>
      <w:textAlignment w:val="baseline"/>
    </w:pPr>
    <w:rPr>
      <w:rFonts w:eastAsia="宋体"/>
      <w:sz w:val="20"/>
      <w:lang w:val="en-US"/>
    </w:rPr>
  </w:style>
  <w:style w:type="paragraph" w:styleId="6">
    <w:name w:val="Body Text First Indent 2"/>
    <w:basedOn w:val="3"/>
    <w:unhideWhenUsed/>
    <w:qFormat/>
    <w:uiPriority w:val="99"/>
    <w:pPr>
      <w:ind w:firstLine="420" w:firstLineChars="200"/>
    </w:p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99"/>
    <w:rPr>
      <w:color w:val="0000FF"/>
      <w:u w:val="single"/>
    </w:rPr>
  </w:style>
  <w:style w:type="character" w:styleId="11">
    <w:name w:val="footnote reference"/>
    <w:qFormat/>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2009</Words>
  <Characters>2285</Characters>
  <Lines>0</Lines>
  <Paragraphs>0</Paragraphs>
  <TotalTime>30</TotalTime>
  <ScaleCrop>false</ScaleCrop>
  <LinksUpToDate>false</LinksUpToDate>
  <CharactersWithSpaces>2354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2026-01-07T08:10:00Z</dcterms:created>
  <dc:creator>99718</dc:creator>
  <cp:lastModifiedBy>99718</cp:lastModifiedBy>
  <dcterms:modified xsi:type="dcterms:W3CDTF">2026-07-06T01:37:10Z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034A4C74F2AF4C55B9008C0F638AAF00_11</vt:lpwstr>
  </property>
  <property fmtid="{D5CDD505-2E9C-101B-9397-08002B2CF9AE}" pid="4" name="KSOTemplateDocerSaveRecord">
    <vt:lpwstr>eyJoZGlkIjoiYWVmMTdjN2E0ODQyNjAzMTgxMGVjMWU4Zjc2NTI2NzQiLCJ1c2VySWQiOiIxMzcyMDYzOTMzIn0=</vt:lpwstr>
  </property>
</Properties>
</file>